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41A33" w:rsidRPr="00D41A33" w14:paraId="4497C2B0" w14:textId="77777777" w:rsidTr="00D41A3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8C6C" w14:textId="77777777" w:rsidR="00D41A33" w:rsidRPr="00D41A33" w:rsidRDefault="00D41A33" w:rsidP="00D41A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BỘ TƯ PHÁP</w:t>
            </w:r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E0F3" w14:textId="77777777" w:rsidR="00D41A33" w:rsidRPr="00D41A33" w:rsidRDefault="00D41A33" w:rsidP="00D41A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Độc</w:t>
            </w:r>
            <w:proofErr w:type="spellEnd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lập</w:t>
            </w:r>
            <w:proofErr w:type="spellEnd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Tự</w:t>
            </w:r>
            <w:proofErr w:type="spellEnd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do - </w:t>
            </w:r>
            <w:proofErr w:type="spellStart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Hạnh</w:t>
            </w:r>
            <w:proofErr w:type="spellEnd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phúc</w:t>
            </w:r>
            <w:proofErr w:type="spellEnd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D41A33" w:rsidRPr="00D41A33" w14:paraId="13B4B2EB" w14:textId="77777777" w:rsidTr="00D41A3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AFCF" w14:textId="77777777" w:rsidR="00D41A33" w:rsidRPr="00D41A33" w:rsidRDefault="00D41A33" w:rsidP="00D41A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 04/2024/TT-BTP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51D1" w14:textId="77777777" w:rsidR="00D41A33" w:rsidRPr="00D41A33" w:rsidRDefault="00D41A33" w:rsidP="00D41A3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41A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Hà </w:t>
            </w:r>
            <w:proofErr w:type="spellStart"/>
            <w:r w:rsidRPr="00D41A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Nội</w:t>
            </w:r>
            <w:proofErr w:type="spellEnd"/>
            <w:r w:rsidRPr="00D41A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D41A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D41A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06 </w:t>
            </w:r>
            <w:proofErr w:type="spellStart"/>
            <w:r w:rsidRPr="00D41A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D41A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6 </w:t>
            </w:r>
            <w:proofErr w:type="spellStart"/>
            <w:r w:rsidRPr="00D41A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D41A3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2024</w:t>
            </w:r>
          </w:p>
        </w:tc>
      </w:tr>
    </w:tbl>
    <w:p w14:paraId="16409BBE" w14:textId="77777777" w:rsidR="00D41A33" w:rsidRPr="00D41A33" w:rsidRDefault="00D41A33" w:rsidP="00D41A3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loai_1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THÔNG TƯ</w:t>
      </w:r>
      <w:bookmarkEnd w:id="0"/>
    </w:p>
    <w:p w14:paraId="47A38E9B" w14:textId="77777777" w:rsidR="00D41A33" w:rsidRPr="00D41A33" w:rsidRDefault="00D41A33" w:rsidP="00D41A3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loai_1_name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SỬA ĐỔI, BỔ SUNG MỘT SỐ ĐIỀU CỦA THÔNG TƯ SỐ </w:t>
      </w:r>
      <w:bookmarkEnd w:id="1"/>
      <w:r w:rsidRPr="00D41A3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begin"/>
      </w:r>
      <w:r w:rsidRPr="00D41A3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instrText>HYPERLINK "https://thuvienphapluat.vn/van-ban/quyen-dan-su/thong-tu-02-2020-tt-btp-huong-dan-su-dung-quan-ly-mau-so-quoc-tich-va-mau-giay-to-ve-quoc-tich-440203.aspx" \o "Thông tư 02/2020/TT-BTP" \t "_blank"</w:instrText>
      </w:r>
      <w:r w:rsidRPr="00D41A3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r>
      <w:r w:rsidRPr="00D41A3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separate"/>
      </w:r>
      <w:r w:rsidRPr="00D41A3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02/2020/TT-BTP</w:t>
      </w:r>
      <w:r w:rsidRPr="00D41A3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end"/>
      </w:r>
      <w:r w:rsidRPr="00D41A3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NGÀY 08/4/2020 CỦA BỘ TRƯỞNG BỘ TƯ PHÁP BAN HÀNH, HƯỚNG DẪN SỬ DỤNG, QUẢN LÝ MẪU SỔ QUỐC TỊCH VÀ MẪU GIẤY TỜ VỀ QUỐC TỊCH VÀ THÔNG TƯ SỐ </w:t>
      </w:r>
      <w:hyperlink r:id="rId4" w:tgtFrame="_blank" w:tooltip="Thông tư 04/2020/TT-BTP" w:history="1">
        <w:r w:rsidRPr="00D41A33">
          <w:rPr>
            <w:rFonts w:ascii="Arial" w:eastAsia="Times New Roman" w:hAnsi="Arial" w:cs="Arial"/>
            <w:color w:val="0E70C3"/>
            <w:kern w:val="0"/>
            <w:sz w:val="18"/>
            <w:szCs w:val="18"/>
            <w:u w:val="single"/>
            <w14:ligatures w14:val="none"/>
          </w:rPr>
          <w:t>04/2020/TT-BTP</w:t>
        </w:r>
      </w:hyperlink>
      <w:r w:rsidRPr="00D41A3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NGÀY 28/5/2020 CỦA BỘ TRƯỞNG BỘ TƯ PHÁP QUY ĐỊNH CHI TIẾT THI HÀNH MỘT SỐ ĐIỀU CỦA LUẬT HỘ TỊCH VÀ NGHỊ ĐỊNH SỐ </w:t>
      </w:r>
      <w:hyperlink r:id="rId5" w:tgtFrame="_blank" w:tooltip="Nghị định 123/2015/NĐ-CP" w:history="1">
        <w:r w:rsidRPr="00D41A33">
          <w:rPr>
            <w:rFonts w:ascii="Arial" w:eastAsia="Times New Roman" w:hAnsi="Arial" w:cs="Arial"/>
            <w:color w:val="0E70C3"/>
            <w:kern w:val="0"/>
            <w:sz w:val="18"/>
            <w:szCs w:val="18"/>
            <w:u w:val="single"/>
            <w14:ligatures w14:val="none"/>
          </w:rPr>
          <w:t>123/2015/NĐ-CP</w:t>
        </w:r>
      </w:hyperlink>
      <w:r w:rsidRPr="00D41A3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NGÀY 15/11/2015 CỦA CHÍNH PHỦ QUY ĐỊNH CHI TIẾT MỘT SỐ ĐIỀU VÀ BIỆN PHÁP THI HÀNH LUẬT HỘ TỊCH</w:t>
      </w:r>
    </w:p>
    <w:p w14:paraId="68A2AE31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Quốc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13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11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2008;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sửa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đổi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sung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Quốc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24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6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2014;</w:t>
      </w:r>
    </w:p>
    <w:p w14:paraId="44017E7E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20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11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2014;</w:t>
      </w:r>
    </w:p>
    <w:p w14:paraId="085E88CF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hyperlink r:id="rId6" w:tgtFrame="_blank" w:tooltip="Nghị định 98/2022/NĐ-CP" w:history="1">
        <w:r w:rsidRPr="00D41A33">
          <w:rPr>
            <w:rFonts w:ascii="Arial" w:eastAsia="Times New Roman" w:hAnsi="Arial" w:cs="Arial"/>
            <w:i/>
            <w:iCs/>
            <w:color w:val="0E70C3"/>
            <w:kern w:val="0"/>
            <w:sz w:val="20"/>
            <w:szCs w:val="20"/>
            <w:u w:val="single"/>
            <w14:ligatures w14:val="none"/>
          </w:rPr>
          <w:t>98/2022/NĐ-CP</w:t>
        </w:r>
      </w:hyperlink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29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11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2022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phủ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chức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năng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vụ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quyền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hạn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cấu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chức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;</w:t>
      </w:r>
    </w:p>
    <w:p w14:paraId="2DB3294B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hyperlink r:id="rId7" w:tgtFrame="_blank" w:tooltip="Nghị định 123/2015/NĐ-CP" w:history="1">
        <w:r w:rsidRPr="00D41A33">
          <w:rPr>
            <w:rFonts w:ascii="Arial" w:eastAsia="Times New Roman" w:hAnsi="Arial" w:cs="Arial"/>
            <w:i/>
            <w:iCs/>
            <w:color w:val="0E70C3"/>
            <w:kern w:val="0"/>
            <w:sz w:val="20"/>
            <w:szCs w:val="20"/>
            <w:u w:val="single"/>
            <w14:ligatures w14:val="none"/>
          </w:rPr>
          <w:t>123/2015/NĐ-CP</w:t>
        </w:r>
      </w:hyperlink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15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11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2015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phủ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chi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tiết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biện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thi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;</w:t>
      </w:r>
    </w:p>
    <w:p w14:paraId="4D43EFA6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hyperlink r:id="rId8" w:tgtFrame="_blank" w:tooltip="Nghị định 16/2020/NĐ-CP" w:history="1">
        <w:r w:rsidRPr="00D41A33">
          <w:rPr>
            <w:rFonts w:ascii="Arial" w:eastAsia="Times New Roman" w:hAnsi="Arial" w:cs="Arial"/>
            <w:i/>
            <w:iCs/>
            <w:color w:val="0E70C3"/>
            <w:kern w:val="0"/>
            <w:sz w:val="20"/>
            <w:szCs w:val="20"/>
            <w:u w:val="single"/>
            <w14:ligatures w14:val="none"/>
          </w:rPr>
          <w:t>16/2020/NĐ-CP</w:t>
        </w:r>
      </w:hyperlink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03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02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2020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phủ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chi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tiết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biện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thi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Quốc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Việt Nam;</w:t>
      </w:r>
    </w:p>
    <w:p w14:paraId="424D7F22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hyperlink r:id="rId9" w:tgtFrame="_blank" w:tooltip="Nghị định 87/2020/NĐ-CP" w:history="1">
        <w:r w:rsidRPr="00D41A33">
          <w:rPr>
            <w:rFonts w:ascii="Arial" w:eastAsia="Times New Roman" w:hAnsi="Arial" w:cs="Arial"/>
            <w:i/>
            <w:iCs/>
            <w:color w:val="0E70C3"/>
            <w:kern w:val="0"/>
            <w:sz w:val="20"/>
            <w:szCs w:val="20"/>
            <w:u w:val="single"/>
            <w14:ligatures w14:val="none"/>
          </w:rPr>
          <w:t>87/2020/NĐ-CP</w:t>
        </w:r>
      </w:hyperlink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28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7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2020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phủ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dữ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liệu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điện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tử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trực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tuyến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;</w:t>
      </w:r>
    </w:p>
    <w:p w14:paraId="32130E4C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Theo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Cục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trưởng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Cục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chứng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;</w:t>
      </w:r>
    </w:p>
    <w:p w14:paraId="2018565F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trưởng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sửa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đổi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sung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hyperlink r:id="rId10" w:tgtFrame="_blank" w:tooltip="Thông tư 02/2020/TT-BTP" w:history="1">
        <w:r w:rsidRPr="00D41A33">
          <w:rPr>
            <w:rFonts w:ascii="Arial" w:eastAsia="Times New Roman" w:hAnsi="Arial" w:cs="Arial"/>
            <w:i/>
            <w:iCs/>
            <w:color w:val="0E70C3"/>
            <w:kern w:val="0"/>
            <w:sz w:val="20"/>
            <w:szCs w:val="20"/>
            <w:u w:val="single"/>
            <w14:ligatures w14:val="none"/>
          </w:rPr>
          <w:t>02/2020/TT-BTP</w:t>
        </w:r>
      </w:hyperlink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08/4/2020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trưởng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hướng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dẫn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quản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lý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hyperlink r:id="rId11" w:tgtFrame="_blank" w:tooltip="Thông tư 04/2020/TT-BTP" w:history="1">
        <w:r w:rsidRPr="00D41A33">
          <w:rPr>
            <w:rFonts w:ascii="Arial" w:eastAsia="Times New Roman" w:hAnsi="Arial" w:cs="Arial"/>
            <w:i/>
            <w:iCs/>
            <w:color w:val="0E70C3"/>
            <w:kern w:val="0"/>
            <w:sz w:val="20"/>
            <w:szCs w:val="20"/>
            <w:u w:val="single"/>
            <w14:ligatures w14:val="none"/>
          </w:rPr>
          <w:t>04/2020/TT-BTP</w:t>
        </w:r>
      </w:hyperlink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28/5/2020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trưởng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chi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tiết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thi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123/2015/NĐ- CP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15/11/2015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phủ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chi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tiết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biện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thi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.</w:t>
      </w:r>
    </w:p>
    <w:p w14:paraId="60B64F67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dieu_1"/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1.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Sửa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đổi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sung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  <w:bookmarkEnd w:id="2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fldChar w:fldCharType="begin"/>
      </w:r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instrText>HYPERLINK "https://thuvienphapluat.vn/van-ban/quyen-dan-su/thong-tu-02-2020-tt-btp-huong-dan-su-dung-quan-ly-mau-so-quoc-tich-va-mau-giay-to-ve-quoc-tich-440203.aspx" \o "Thông tư 02/2020/TT-BTP" \t "_blank"</w:instrText>
      </w:r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r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fldChar w:fldCharType="separate"/>
      </w:r>
      <w:r w:rsidRPr="00D41A33">
        <w:rPr>
          <w:rFonts w:ascii="Arial" w:eastAsia="Times New Roman" w:hAnsi="Arial" w:cs="Arial"/>
          <w:b/>
          <w:bCs/>
          <w:color w:val="0E70C3"/>
          <w:kern w:val="0"/>
          <w:sz w:val="18"/>
          <w:szCs w:val="18"/>
          <w:u w:val="single"/>
          <w14:ligatures w14:val="none"/>
        </w:rPr>
        <w:t>02/2020/TT-BTP</w:t>
      </w:r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fldChar w:fldCharType="end"/>
      </w:r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08/4/2020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sử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lý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tịch</w:t>
      </w:r>
      <w:proofErr w:type="spellEnd"/>
    </w:p>
    <w:p w14:paraId="4D111AE7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" w:name="khoan_1_1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cụm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từ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“Các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quan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ngoại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quan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lãnh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sự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hoặc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quan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quyền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chức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lãnh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sự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ở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nước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ngoài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”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cụm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từ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“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quan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nước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Cộng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hòa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xã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chủ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nghĩa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ở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nước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ngoài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”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tại</w:t>
      </w:r>
      <w:bookmarkEnd w:id="3"/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4" w:name="dc_1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1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6</w:t>
      </w:r>
      <w:bookmarkEnd w:id="4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2441ECC2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5" w:name="khoan_2_1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tại</w:t>
      </w:r>
      <w:bookmarkEnd w:id="5"/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6" w:name="dc_2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3</w:t>
      </w:r>
      <w:bookmarkEnd w:id="6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 </w:t>
      </w:r>
      <w:bookmarkStart w:id="7" w:name="khoan_2_1_name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gồm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bookmarkEnd w:id="7"/>
    </w:p>
    <w:p w14:paraId="102483FB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thụ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(TP/QT-2020-STLHSQT)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thụ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(TP/QT-2024-STLHSQT);</w:t>
      </w:r>
    </w:p>
    <w:p w14:paraId="63E7DBD2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(TP/QT-2020-SĐKXĐCQTVN)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(TP/QT-2024-SĐKXĐCQTVN);</w:t>
      </w:r>
    </w:p>
    <w:p w14:paraId="50E8E480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 SCGXNCQTVN)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(TP/QT-2024-SCGXNCQTVN);</w:t>
      </w:r>
    </w:p>
    <w:p w14:paraId="1192DAD8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 SCGXNGVN)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 SCGXNGVN);</w:t>
      </w:r>
    </w:p>
    <w:p w14:paraId="49E249DD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8" w:name="khoan_3_1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tại</w:t>
      </w:r>
      <w:bookmarkEnd w:id="8"/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9" w:name="dc_3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4</w:t>
      </w:r>
      <w:bookmarkEnd w:id="9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 </w:t>
      </w:r>
      <w:bookmarkStart w:id="10" w:name="khoan_3_1_name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gồm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bookmarkEnd w:id="10"/>
    </w:p>
    <w:p w14:paraId="0938825F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(TP/QT-2020-ĐXNQT.1)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(TP/QT-2024-ĐXNQT.1);</w:t>
      </w:r>
    </w:p>
    <w:p w14:paraId="57EE3D3E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dùng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giám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giám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(TP/QT-2020-ĐXNQT.2)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dùng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(TP/QT-2024-ĐXNQT.2);</w:t>
      </w:r>
    </w:p>
    <w:p w14:paraId="69B05F58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(TP/QT-2020-ĐXTLQT.1)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(TP/QT-2024-ĐXTLQT.1);</w:t>
      </w:r>
    </w:p>
    <w:p w14:paraId="2E469B6C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dùng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giám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giám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(TP/QT-2020-</w:t>
      </w: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 xml:space="preserve">ĐXTLQT.2)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dùng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(TP/QT-2024-ĐXTLQT.2);</w:t>
      </w:r>
    </w:p>
    <w:p w14:paraId="65C539A7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đ)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(TP/QT-2020-ĐXTQT.1)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(TP/QT-2024-ĐXTQT.1);</w:t>
      </w:r>
    </w:p>
    <w:p w14:paraId="5A419714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dùng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giám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giám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(TP/QT-2020-ĐXTQT.2)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dùng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(TP/QT-2024-ĐXTQT.2);</w:t>
      </w:r>
    </w:p>
    <w:p w14:paraId="214DCB2F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g)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(TP/QT-2020-BKLL)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(TP/QT-2024-BKLL);</w:t>
      </w:r>
    </w:p>
    <w:p w14:paraId="407899A6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h)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(TP/QT-2020-TKXĐCQTVN)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(TP/QT-2024-TKXĐCQTVN);</w:t>
      </w:r>
    </w:p>
    <w:p w14:paraId="6DAB4B65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(TP/QT-2020-TKXNCQTVN)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(TP/QT-2024-TKXNCQTVN.1);</w:t>
      </w:r>
    </w:p>
    <w:p w14:paraId="5F785694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k)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(TP/QT-2020-TKXNNGVN)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(TP/QT-2024-TKXNNGVN.1);</w:t>
      </w:r>
    </w:p>
    <w:p w14:paraId="269E5365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Trích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(TP/QT-2020-TLXĐCQTVN)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Trích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(TP/QT-2024-TLXĐCQTVN);</w:t>
      </w:r>
    </w:p>
    <w:p w14:paraId="22F20530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 XNCQTVN)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 XNCQTVN);</w:t>
      </w:r>
    </w:p>
    <w:p w14:paraId="39BDBE75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(TP/QT-2020-XNNGVN)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(TP/QT-2024-XNNGVN);</w:t>
      </w:r>
    </w:p>
    <w:p w14:paraId="3F4054F0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o)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Danh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sách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(TP/QT-2020-DS)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Danh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sách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(TP/QT-2024-DS);</w:t>
      </w:r>
    </w:p>
    <w:p w14:paraId="22074B23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1" w:name="khoan_4_1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4.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sung 02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dùng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bookmarkEnd w:id="11"/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(TP/QT-2024-TKXNCQTVN.2) </w:t>
      </w:r>
      <w:bookmarkStart w:id="12" w:name="khoan_4_1_name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dùng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bookmarkEnd w:id="12"/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(TP/QT-2024- TKXNNGVN.2).</w:t>
      </w:r>
    </w:p>
    <w:p w14:paraId="0CDA504A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3" w:name="khoan_5_1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5.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bỏ</w:t>
      </w:r>
      <w:bookmarkEnd w:id="13"/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“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trả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” </w:t>
      </w:r>
      <w:bookmarkStart w:id="14" w:name="khoan_5_1_name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tại</w:t>
      </w:r>
      <w:bookmarkEnd w:id="14"/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15" w:name="dc_4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4</w:t>
      </w:r>
      <w:bookmarkEnd w:id="15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2E46E0CE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6" w:name="khoan_6_1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6.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đổi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sung</w:t>
      </w:r>
      <w:bookmarkEnd w:id="16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17" w:name="dc_5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1,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7</w:t>
      </w:r>
      <w:bookmarkEnd w:id="17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18" w:name="khoan_6_1_name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bookmarkEnd w:id="18"/>
    </w:p>
    <w:p w14:paraId="702B01F8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 “1.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Tùy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từng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yêu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đầy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đủ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tin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cột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trong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hướng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dẫn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cụ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thể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từng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kèm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3CF77DB5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tin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trong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dữ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liệu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yêu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đã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cung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họ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chữ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đệm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;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sinh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;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cước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thẻ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cước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chứng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 Trường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tin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trong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dữ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liệu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thì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yêu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kê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đầy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đủ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”.</w:t>
      </w:r>
    </w:p>
    <w:p w14:paraId="7D9E50E8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9" w:name="dieu_2"/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2.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Sửa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đổi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sung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nội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dung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04/2020/TT- BTP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28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5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2020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trưởng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chi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tiết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thi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  <w:bookmarkEnd w:id="19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fldChar w:fldCharType="begin"/>
      </w:r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instrText>HYPERLINK "https://thuvienphapluat.vn/van-ban/quyen-dan-su/nghi-dinh-123-2015-nd-cp-huong-dan-luat-ho-tich-282304.aspx" \o "Nghị định 123/2015/NĐ-CP" \t "_blank"</w:instrText>
      </w:r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r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fldChar w:fldCharType="separate"/>
      </w:r>
      <w:r w:rsidRPr="00D41A33">
        <w:rPr>
          <w:rFonts w:ascii="Arial" w:eastAsia="Times New Roman" w:hAnsi="Arial" w:cs="Arial"/>
          <w:b/>
          <w:bCs/>
          <w:color w:val="0E70C3"/>
          <w:kern w:val="0"/>
          <w:sz w:val="18"/>
          <w:szCs w:val="18"/>
          <w:u w:val="single"/>
          <w14:ligatures w14:val="none"/>
        </w:rPr>
        <w:t>123/2015/NĐ-CP</w:t>
      </w:r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fldChar w:fldCharType="end"/>
      </w:r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15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11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2015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chi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tiết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biện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tịch</w:t>
      </w:r>
      <w:proofErr w:type="spellEnd"/>
    </w:p>
    <w:p w14:paraId="3D92D169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0" w:name="khoan_1_2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đổi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sung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nội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dung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bookmarkEnd w:id="20"/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21" w:name="dc_6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3</w:t>
      </w:r>
      <w:bookmarkEnd w:id="21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22" w:name="khoan_1_2_name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bookmarkEnd w:id="22"/>
    </w:p>
    <w:p w14:paraId="4478902C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3" w:name="diem_a_1_2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đổi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sung</w:t>
      </w:r>
      <w:bookmarkEnd w:id="23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24" w:name="dc_7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3</w:t>
      </w:r>
      <w:bookmarkEnd w:id="24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25" w:name="diem_a_1_2_name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bookmarkEnd w:id="25"/>
    </w:p>
    <w:p w14:paraId="603FB875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“2.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trách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đúng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đủ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yêu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nộp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thêm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nộp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07943D7E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tin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trong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dữ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liệu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yêu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đã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cung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họ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chữ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đệm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;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sinh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;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cước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thẻ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cước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chứng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 Trường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tin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trong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dữ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liệu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thì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yêu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kê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đầy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đủ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.”</w:t>
      </w:r>
    </w:p>
    <w:p w14:paraId="5D07CE35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6" w:name="diem_b_1_2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 xml:space="preserve">b)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sung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6</w:t>
      </w:r>
      <w:bookmarkEnd w:id="26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27" w:name="dc_8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3</w:t>
      </w:r>
      <w:bookmarkEnd w:id="27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28" w:name="diem_b_1_2_name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bookmarkEnd w:id="28"/>
    </w:p>
    <w:p w14:paraId="0F7EB361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 “6.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nộp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yêu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tuyến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trả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tuyến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tại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hyperlink r:id="rId12" w:tgtFrame="_blank" w:tooltip="Nghị định 87/2020/NĐ-CP" w:history="1">
        <w:r w:rsidRPr="00D41A33">
          <w:rPr>
            <w:rFonts w:ascii="Arial" w:eastAsia="Times New Roman" w:hAnsi="Arial" w:cs="Arial"/>
            <w:color w:val="0E70C3"/>
            <w:kern w:val="0"/>
            <w:sz w:val="20"/>
            <w:szCs w:val="20"/>
            <w:u w:val="single"/>
            <w14:ligatures w14:val="none"/>
          </w:rPr>
          <w:t>87/2020/NĐ-CP</w:t>
        </w:r>
      </w:hyperlink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28/7/2020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phủ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dữ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liệu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tử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tuyến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văn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chi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.”</w:t>
      </w:r>
    </w:p>
    <w:p w14:paraId="0AB447D7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9" w:name="khoan_2_2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Thay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thế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Danh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trên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Cổng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tin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tử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quan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tự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in,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Phụ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5)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Danh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trên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Cổng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tin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tử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quan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tự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in,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Phụ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5) ban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kèm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  <w:bookmarkEnd w:id="29"/>
    </w:p>
    <w:p w14:paraId="4134AE0A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0" w:name="khoan_3_2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đổi</w:t>
      </w:r>
      <w:bookmarkEnd w:id="30"/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31" w:name="dc_9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khoản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18</w:t>
      </w:r>
      <w:bookmarkEnd w:id="31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bookmarkStart w:id="32" w:name="khoan_3_2_name"/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bookmarkEnd w:id="32"/>
    </w:p>
    <w:p w14:paraId="1D05928C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 “2.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lệ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tin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còn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thiếu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thì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sung,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tài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liệu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do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quan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chức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thẩm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quyền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lệ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chứng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79D3C153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Yêu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ghi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sung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đối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với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kể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từ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01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01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2016,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yêu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đang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Việt Nam”.</w:t>
      </w:r>
    </w:p>
    <w:p w14:paraId="4BAC7D65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3" w:name="dieu_3"/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3. Quy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chuyển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tiếp</w:t>
      </w:r>
      <w:bookmarkEnd w:id="33"/>
      <w:proofErr w:type="spellEnd"/>
    </w:p>
    <w:p w14:paraId="3353696E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trước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chưa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xong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thì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giải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hyperlink r:id="rId13" w:tgtFrame="_blank" w:tooltip="Thông tư 02/2020/TT-BTP" w:history="1">
        <w:r w:rsidRPr="00D41A33">
          <w:rPr>
            <w:rFonts w:ascii="Arial" w:eastAsia="Times New Roman" w:hAnsi="Arial" w:cs="Arial"/>
            <w:color w:val="0E70C3"/>
            <w:kern w:val="0"/>
            <w:sz w:val="20"/>
            <w:szCs w:val="20"/>
            <w:u w:val="single"/>
            <w14:ligatures w14:val="none"/>
          </w:rPr>
          <w:t>02/2020/TT-BTP</w:t>
        </w:r>
      </w:hyperlink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hyperlink r:id="rId14" w:tgtFrame="_blank" w:tooltip="Thông tư 04/2020/TT-BTP" w:history="1">
        <w:r w:rsidRPr="00D41A33">
          <w:rPr>
            <w:rFonts w:ascii="Arial" w:eastAsia="Times New Roman" w:hAnsi="Arial" w:cs="Arial"/>
            <w:color w:val="0E70C3"/>
            <w:kern w:val="0"/>
            <w:sz w:val="20"/>
            <w:szCs w:val="20"/>
            <w:u w:val="single"/>
            <w14:ligatures w14:val="none"/>
          </w:rPr>
          <w:t>04/2020/TT-BTP</w:t>
        </w:r>
      </w:hyperlink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</w:t>
      </w:r>
    </w:p>
    <w:p w14:paraId="22005D5B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Các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kèm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hyperlink r:id="rId15" w:tgtFrame="_blank" w:tooltip="Thông tư 02/2020/TT-BTP" w:history="1">
        <w:r w:rsidRPr="00D41A33">
          <w:rPr>
            <w:rFonts w:ascii="Arial" w:eastAsia="Times New Roman" w:hAnsi="Arial" w:cs="Arial"/>
            <w:color w:val="0E70C3"/>
            <w:kern w:val="0"/>
            <w:sz w:val="20"/>
            <w:szCs w:val="20"/>
            <w:u w:val="single"/>
            <w14:ligatures w14:val="none"/>
          </w:rPr>
          <w:t>02/2020/TT-BTP</w:t>
        </w:r>
      </w:hyperlink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đến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hết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31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12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2024.</w:t>
      </w:r>
    </w:p>
    <w:p w14:paraId="030A2EF9" w14:textId="77777777" w:rsidR="00D41A33" w:rsidRPr="00D41A33" w:rsidRDefault="00D41A33" w:rsidP="00D41A3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4" w:name="dieu_4"/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4.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Trách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chức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hiệu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lực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thi</w:t>
      </w:r>
      <w:proofErr w:type="spellEnd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hành</w:t>
      </w:r>
      <w:bookmarkEnd w:id="34"/>
      <w:proofErr w:type="spellEnd"/>
    </w:p>
    <w:p w14:paraId="38B8C1CD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Thông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kể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từ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06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6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2024.</w:t>
      </w:r>
    </w:p>
    <w:p w14:paraId="22EFA9EC" w14:textId="77777777" w:rsidR="00D41A33" w:rsidRPr="00D41A33" w:rsidRDefault="00D41A33" w:rsidP="00D41A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trưởng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Cục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chứng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Thủ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trưởng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vị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thuộc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Giám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đốc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thành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trực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thuộc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Trung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ương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quan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chức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liên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quan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chịu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trách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thi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Thông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này</w:t>
      </w:r>
      <w:proofErr w:type="spellEnd"/>
      <w:r w:rsidRPr="00D41A3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3948"/>
      </w:tblGrid>
      <w:tr w:rsidR="00D41A33" w:rsidRPr="00D41A33" w14:paraId="55BC95FF" w14:textId="77777777" w:rsidTr="00D41A33">
        <w:trPr>
          <w:tblCellSpacing w:w="0" w:type="dxa"/>
        </w:trPr>
        <w:tc>
          <w:tcPr>
            <w:tcW w:w="4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820C" w14:textId="77777777" w:rsidR="00D41A33" w:rsidRPr="00D41A33" w:rsidRDefault="00D41A33" w:rsidP="00D41A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D41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Nơi</w:t>
            </w:r>
            <w:proofErr w:type="spellEnd"/>
            <w:r w:rsidRPr="00D41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nhận</w:t>
            </w:r>
            <w:proofErr w:type="spellEnd"/>
            <w:r w:rsidRPr="00D41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 w:rsidRPr="00D41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-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Thủ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tướng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Chính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phủ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Các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Phó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Thủ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tướng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Chính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phủ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Văn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phòng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Quốc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hội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Văn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phòng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Chính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phủ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Tòa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án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nhân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dân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dân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tối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cao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Viện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kiểm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sát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nhân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dân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tối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cao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Các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cơ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quan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ngang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cơ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quan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thuộc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Chính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phủ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Kiểm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toán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Nhà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nước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Tư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pháp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trưởng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các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Thứ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trưởng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Văn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phòng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Vụ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TCCB,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Vụ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CVĐCVXDPL,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Cục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KTVBQPPL,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Cục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CNTT;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UBND,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Sở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Tư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pháp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các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tỉnh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thành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phố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trực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thuộc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TW;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Công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báo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;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Cổng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TTĐT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Chính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phủ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Cổng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Thông tin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điện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tử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Tư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pháp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Lưu: VT, </w:t>
            </w:r>
            <w:proofErr w:type="spellStart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Cục</w:t>
            </w:r>
            <w:proofErr w:type="spellEnd"/>
            <w:r w:rsidRPr="00D41A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HTQTCT.</w:t>
            </w:r>
          </w:p>
        </w:tc>
        <w:tc>
          <w:tcPr>
            <w:tcW w:w="3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F2DC" w14:textId="77777777" w:rsidR="00D41A33" w:rsidRPr="00D41A33" w:rsidRDefault="00D41A33" w:rsidP="00D41A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KT. BỘ TRƯỞNG</w:t>
            </w:r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THỨ TRƯỞNG</w:t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41A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Mai Lương </w:t>
            </w:r>
            <w:proofErr w:type="spellStart"/>
            <w:r w:rsidRPr="00D41A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Khô</w:t>
            </w:r>
            <w:proofErr w:type="spellEnd"/>
          </w:p>
        </w:tc>
      </w:tr>
    </w:tbl>
    <w:p w14:paraId="0D5CBB44" w14:textId="77777777" w:rsidR="00A94093" w:rsidRDefault="00A94093"/>
    <w:sectPr w:rsidR="00A94093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33"/>
    <w:rsid w:val="006C4ACC"/>
    <w:rsid w:val="008C2E5B"/>
    <w:rsid w:val="00A94093"/>
    <w:rsid w:val="00CA150B"/>
    <w:rsid w:val="00D4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B167"/>
  <w15:chartTrackingRefBased/>
  <w15:docId w15:val="{88BB386F-968A-41E9-B3F2-FFE8FA4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9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A33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4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nghi-dinh-16-2020-nd-cp-huong-dan-luat-quoc-tich-viet-nam-433706.aspx" TargetMode="External"/><Relationship Id="rId13" Type="http://schemas.openxmlformats.org/officeDocument/2006/relationships/hyperlink" Target="https://thuvienphapluat.vn/van-ban/quyen-dan-su/thong-tu-02-2020-tt-btp-huong-dan-su-dung-quan-ly-mau-so-quoc-tich-va-mau-giay-to-ve-quoc-tich-440203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quyen-dan-su/nghi-dinh-123-2015-nd-cp-huong-dan-luat-ho-tich-282304.aspx" TargetMode="External"/><Relationship Id="rId12" Type="http://schemas.openxmlformats.org/officeDocument/2006/relationships/hyperlink" Target="https://thuvienphapluat.vn/van-ban/quyen-dan-su/nghi-dinh-87-2020-nd-cp-quy-dinh-co-so-du-lieu-ho-tich-dien-tu-dang-ky-ho-tich-truc-tuyen-449041.asp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o-may-hanh-chinh/nghi-dinh-98-2022-nd-cp-chuc-nang-nhiem-vu-quyen-han-co-cau-to-chuc-cua-bo-tu-phap-541775.aspx" TargetMode="External"/><Relationship Id="rId11" Type="http://schemas.openxmlformats.org/officeDocument/2006/relationships/hyperlink" Target="https://thuvienphapluat.vn/van-ban/quyen-dan-su/thong-tu-04-2020-tt-btp-huong-dan-luat-ho-tich-va-nghi-dinh-123-2015-nd-cp-ve-ho-tich-446237.aspx" TargetMode="External"/><Relationship Id="rId5" Type="http://schemas.openxmlformats.org/officeDocument/2006/relationships/hyperlink" Target="https://thuvienphapluat.vn/van-ban/quyen-dan-su/nghi-dinh-123-2015-nd-cp-huong-dan-luat-ho-tich-282304.aspx" TargetMode="External"/><Relationship Id="rId15" Type="http://schemas.openxmlformats.org/officeDocument/2006/relationships/hyperlink" Target="https://thuvienphapluat.vn/van-ban/quyen-dan-su/thong-tu-02-2020-tt-btp-huong-dan-su-dung-quan-ly-mau-so-quoc-tich-va-mau-giay-to-ve-quoc-tich-440203.aspx" TargetMode="External"/><Relationship Id="rId10" Type="http://schemas.openxmlformats.org/officeDocument/2006/relationships/hyperlink" Target="https://thuvienphapluat.vn/van-ban/quyen-dan-su/thong-tu-02-2020-tt-btp-huong-dan-su-dung-quan-ly-mau-so-quoc-tich-va-mau-giay-to-ve-quoc-tich-440203.aspx" TargetMode="External"/><Relationship Id="rId4" Type="http://schemas.openxmlformats.org/officeDocument/2006/relationships/hyperlink" Target="https://thuvienphapluat.vn/van-ban/quyen-dan-su/thong-tu-04-2020-tt-btp-huong-dan-luat-ho-tich-va-nghi-dinh-123-2015-nd-cp-ve-ho-tich-446237.aspx" TargetMode="External"/><Relationship Id="rId9" Type="http://schemas.openxmlformats.org/officeDocument/2006/relationships/hyperlink" Target="https://thuvienphapluat.vn/van-ban/quyen-dan-su/nghi-dinh-87-2020-nd-cp-quy-dinh-co-so-du-lieu-ho-tich-dien-tu-dang-ky-ho-tich-truc-tuyen-449041.aspx" TargetMode="External"/><Relationship Id="rId14" Type="http://schemas.openxmlformats.org/officeDocument/2006/relationships/hyperlink" Target="https://thuvienphapluat.vn/van-ban/quyen-dan-su/thong-tu-04-2020-tt-btp-huong-dan-luat-ho-tich-va-nghi-dinh-123-2015-nd-cp-ve-ho-tich-44623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2024-07-02T00:52:00Z</dcterms:created>
  <dcterms:modified xsi:type="dcterms:W3CDTF">2024-07-02T00:55:00Z</dcterms:modified>
</cp:coreProperties>
</file>