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818" w:type="dxa"/>
        <w:tblInd w:w="-452" w:type="dxa"/>
        <w:tblLayout w:type="fixed"/>
        <w:tblCellMar>
          <w:top w:w="0" w:type="dxa"/>
          <w:left w:w="108" w:type="dxa"/>
          <w:bottom w:w="0" w:type="dxa"/>
          <w:right w:w="108" w:type="dxa"/>
        </w:tblCellMar>
      </w:tblPr>
      <w:tblGrid>
        <w:gridCol w:w="5006"/>
        <w:gridCol w:w="5812"/>
      </w:tblGrid>
      <w:tr>
        <w:tblPrEx>
          <w:tblCellMar>
            <w:top w:w="0" w:type="dxa"/>
            <w:left w:w="108" w:type="dxa"/>
            <w:bottom w:w="0" w:type="dxa"/>
            <w:right w:w="108" w:type="dxa"/>
          </w:tblCellMar>
        </w:tblPrEx>
        <w:trPr>
          <w:trHeight w:val="699" w:hRule="atLeast"/>
        </w:trPr>
        <w:tc>
          <w:tcPr>
            <w:tcW w:w="5006" w:type="dxa"/>
          </w:tcPr>
          <w:p>
            <w:pPr>
              <w:pStyle w:val="2"/>
              <w:keepNext w:val="0"/>
              <w:widowControl w:val="0"/>
              <w:tabs>
                <w:tab w:val="center" w:pos="1722"/>
                <w:tab w:val="center" w:pos="6719"/>
              </w:tabs>
              <w:snapToGrid w:val="0"/>
              <w:ind w:right="-20"/>
              <w:rPr>
                <w:rFonts w:ascii="Times New Roman" w:hAnsi="Times New Roman"/>
                <w:b w:val="0"/>
                <w:bCs/>
                <w:sz w:val="24"/>
                <w:szCs w:val="24"/>
              </w:rPr>
            </w:pPr>
            <w:r>
              <w:rPr>
                <w:rFonts w:ascii="Times New Roman" w:hAnsi="Times New Roman"/>
                <w:b w:val="0"/>
                <w:bCs/>
                <w:sz w:val="24"/>
                <w:szCs w:val="24"/>
              </w:rPr>
              <w:t xml:space="preserve">SỞ </w:t>
            </w:r>
            <w:r>
              <w:rPr>
                <w:rFonts w:hint="default" w:ascii="Times New Roman" w:hAnsi="Times New Roman"/>
                <w:b w:val="0"/>
                <w:bCs/>
                <w:sz w:val="24"/>
                <w:szCs w:val="24"/>
                <w:lang w:val="en-GB"/>
              </w:rPr>
              <w:t xml:space="preserve">GIÁO DỤC VÀ ĐÀO TẠO </w:t>
            </w:r>
            <w:r>
              <w:rPr>
                <w:rFonts w:ascii="Times New Roman" w:hAnsi="Times New Roman"/>
                <w:b w:val="0"/>
                <w:bCs/>
                <w:sz w:val="24"/>
                <w:szCs w:val="24"/>
              </w:rPr>
              <w:t>HẢI PHÒNG</w:t>
            </w:r>
          </w:p>
          <w:p>
            <w:pPr>
              <w:widowControl w:val="0"/>
              <w:jc w:val="center"/>
              <w:rPr>
                <w:rFonts w:hint="default"/>
                <w:b/>
                <w:bCs/>
                <w:sz w:val="24"/>
                <w:szCs w:val="24"/>
                <w:lang w:val="en-GB"/>
              </w:rPr>
            </w:pPr>
            <w: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177800</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25pt;margin-top:14pt;height:0pt;width:94.5pt;z-index:251660288;mso-width-relative:page;mso-height-relative:page;" filled="f" stroked="t" coordsize="21600,21600" o:gfxdata="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&#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6ZKbdQAAAAJAQAADwAAAAAAAAABACAAAAAiAAAA&#10;ZHJzL2Rvd25yZXYueG1sUEsBAhQAFAAAAAgAh07iQMD3j2zSAQAArQMAAA4AAAAAAAAAAQAgAAAA&#10;IwEAAGRycy9lMm9Eb2MueG1sUEsFBgAAAAAGAAYAWQEAAGcFAAAAAA==&#10;">
                      <v:fill on="f" focussize="0,0"/>
                      <v:stroke color="#000000" joinstyle="round"/>
                      <v:imagedata o:title=""/>
                      <o:lock v:ext="edit" aspectratio="f"/>
                    </v:line>
                  </w:pict>
                </mc:Fallback>
              </mc:AlternateContent>
            </w:r>
            <w:r>
              <w:rPr>
                <w:b/>
                <w:bCs/>
                <w:sz w:val="24"/>
                <w:szCs w:val="24"/>
                <w:lang w:val="fr-FR"/>
              </w:rPr>
              <w:t xml:space="preserve">TRƯỜNG THPT </w:t>
            </w:r>
            <w:r>
              <w:rPr>
                <w:rFonts w:hint="default"/>
                <w:b/>
                <w:bCs/>
                <w:sz w:val="24"/>
                <w:szCs w:val="24"/>
                <w:lang w:val="en-GB"/>
              </w:rPr>
              <w:t>NGUYỄN BỈNH KHIÊM</w:t>
            </w:r>
          </w:p>
          <w:p>
            <w:pPr>
              <w:widowControl w:val="0"/>
              <w:jc w:val="center"/>
              <w:rPr>
                <w:rFonts w:hint="default"/>
                <w:lang w:val="en-GB"/>
              </w:rPr>
            </w:pPr>
            <w:r>
              <w:rPr>
                <w:bCs/>
              </w:rPr>
              <w:t xml:space="preserve">Số: </w:t>
            </w:r>
            <w:r>
              <w:rPr>
                <w:b/>
                <w:bCs/>
              </w:rPr>
              <w:t xml:space="preserve">     </w:t>
            </w:r>
            <w:r>
              <w:rPr>
                <w:bCs/>
              </w:rPr>
              <w:t xml:space="preserve"> /</w:t>
            </w:r>
            <w:r>
              <w:rPr>
                <w:rFonts w:hint="default"/>
                <w:bCs/>
                <w:lang w:val="en-GB"/>
              </w:rPr>
              <w:t>KH</w:t>
            </w:r>
            <w:r>
              <w:rPr>
                <w:bCs/>
              </w:rPr>
              <w:t>-THPT</w:t>
            </w:r>
            <w:r>
              <w:rPr>
                <w:rFonts w:hint="default"/>
                <w:bCs/>
                <w:lang w:val="en-GB"/>
              </w:rPr>
              <w:t>NBK</w:t>
            </w:r>
          </w:p>
        </w:tc>
        <w:tc>
          <w:tcPr>
            <w:tcW w:w="5812" w:type="dxa"/>
          </w:tcPr>
          <w:p>
            <w:pPr>
              <w:pStyle w:val="2"/>
              <w:keepNext w:val="0"/>
              <w:widowControl w:val="0"/>
              <w:numPr>
                <w:ilvl w:val="1"/>
                <w:numId w:val="0"/>
              </w:numPr>
              <w:tabs>
                <w:tab w:val="left" w:pos="576"/>
                <w:tab w:val="center" w:pos="1722"/>
                <w:tab w:val="center" w:pos="6719"/>
              </w:tabs>
              <w:suppressAutoHyphens/>
              <w:autoSpaceDE w:val="0"/>
              <w:snapToGrid w:val="0"/>
              <w:ind w:right="-20"/>
              <w:rPr>
                <w:rFonts w:ascii="Times New Roman" w:hAnsi="Times New Roman"/>
                <w:sz w:val="24"/>
                <w:szCs w:val="24"/>
                <w:lang w:val="fr-FR"/>
              </w:rPr>
            </w:pPr>
            <w:r>
              <w:rPr>
                <w:rFonts w:ascii="Times New Roman" w:hAnsi="Times New Roman"/>
                <w:sz w:val="24"/>
                <w:szCs w:val="24"/>
                <w:lang w:val="fr-FR"/>
              </w:rPr>
              <w:t>CỘNG HÒA XÃ HỘI CHỦ NGHĨA VIỆT NAM</w:t>
            </w:r>
          </w:p>
          <w:p>
            <w:pPr>
              <w:pStyle w:val="2"/>
              <w:keepNext w:val="0"/>
              <w:widowControl w:val="0"/>
              <w:numPr>
                <w:ilvl w:val="1"/>
                <w:numId w:val="0"/>
              </w:numPr>
              <w:tabs>
                <w:tab w:val="left" w:pos="576"/>
                <w:tab w:val="center" w:pos="1722"/>
                <w:tab w:val="center" w:pos="6719"/>
              </w:tabs>
              <w:suppressAutoHyphens/>
              <w:autoSpaceDE w:val="0"/>
              <w:ind w:right="-20"/>
              <w:rPr>
                <w:rFonts w:ascii="Times New Roman" w:hAnsi="Times New Roman"/>
                <w:sz w:val="26"/>
                <w:szCs w:val="28"/>
              </w:rPr>
            </w:pPr>
            <w:r>
              <w:rPr>
                <w:rFonts w:ascii="Times New Roman" w:hAnsi="Times New Roman"/>
                <w:sz w:val="26"/>
                <w:szCs w:val="28"/>
              </w:rPr>
              <mc:AlternateContent>
                <mc:Choice Requires="wps">
                  <w:drawing>
                    <wp:anchor distT="0" distB="0" distL="114300" distR="114300" simplePos="0" relativeHeight="251659264" behindDoc="0" locked="0" layoutInCell="1" allowOverlap="1">
                      <wp:simplePos x="0" y="0"/>
                      <wp:positionH relativeFrom="column">
                        <wp:posOffset>707390</wp:posOffset>
                      </wp:positionH>
                      <wp:positionV relativeFrom="paragraph">
                        <wp:posOffset>187325</wp:posOffset>
                      </wp:positionV>
                      <wp:extent cx="2064385" cy="0"/>
                      <wp:effectExtent l="8255" t="6350" r="13335" b="1270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line">
                                <a:avLst/>
                              </a:prstGeom>
                              <a:noFill/>
                              <a:ln w="9360">
                                <a:solidFill>
                                  <a:srgbClr val="000000"/>
                                </a:solidFill>
                                <a:miter lim="800000"/>
                              </a:ln>
                              <a:effectLst/>
                            </wps:spPr>
                            <wps:bodyPr/>
                          </wps:wsp>
                        </a:graphicData>
                      </a:graphic>
                    </wp:anchor>
                  </w:drawing>
                </mc:Choice>
                <mc:Fallback>
                  <w:pict>
                    <v:line id="_x0000_s1026" o:spid="_x0000_s1026" o:spt="20" style="position:absolute;left:0pt;margin-left:55.7pt;margin-top:14.75pt;height:0pt;width:162.55pt;z-index:251659264;mso-width-relative:page;mso-height-relative:page;" filled="f" stroked="t" coordsize="21600,21600" o:gfxdata="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TkGD9gAAAAJAQAADwAA&#10;AAAAAAABACAAAAAiAAAAZHJzL2Rvd25yZXYueG1sUEsBAhQAFAAAAAgAh07iQFBwSRXdAQAAyAMA&#10;AA4AAAAAAAAAAQAgAAAAJwEAAGRycy9lMm9Eb2MueG1sUEsFBgAAAAAGAAYAWQEAAHYFAAAAAA==&#10;">
                      <v:fill on="f" focussize="0,0"/>
                      <v:stroke weight="0.737007874015748pt" color="#000000" miterlimit="8" joinstyle="miter"/>
                      <v:imagedata o:title=""/>
                      <o:lock v:ext="edit" aspectratio="f"/>
                    </v:line>
                  </w:pict>
                </mc:Fallback>
              </mc:AlternateContent>
            </w:r>
            <w:r>
              <w:rPr>
                <w:rFonts w:ascii="Times New Roman" w:hAnsi="Times New Roman"/>
                <w:sz w:val="26"/>
                <w:szCs w:val="28"/>
              </w:rPr>
              <w:t>Độc lập - Tự do - Hạnh phúc</w:t>
            </w:r>
          </w:p>
          <w:p>
            <w:pPr>
              <w:jc w:val="center"/>
            </w:pPr>
          </w:p>
          <w:p>
            <w:pPr>
              <w:jc w:val="right"/>
              <w:rPr>
                <w:rFonts w:hint="default"/>
                <w:lang w:val="en-GB"/>
              </w:rPr>
            </w:pPr>
            <w:r>
              <w:rPr>
                <w:rFonts w:hint="default"/>
                <w:bCs/>
                <w:i/>
                <w:iCs/>
                <w:lang w:val="en-GB"/>
              </w:rPr>
              <w:t>Vĩnh Bảo</w:t>
            </w:r>
            <w:r>
              <w:rPr>
                <w:bCs/>
                <w:i/>
                <w:iCs/>
              </w:rPr>
              <w:t xml:space="preserve">, ngày </w:t>
            </w:r>
            <w:r>
              <w:rPr>
                <w:rFonts w:hint="default"/>
                <w:bCs/>
                <w:i/>
                <w:iCs/>
                <w:lang w:val="en-GB"/>
              </w:rPr>
              <w:t xml:space="preserve">    </w:t>
            </w:r>
            <w:r>
              <w:rPr>
                <w:bCs/>
                <w:i/>
                <w:iCs/>
              </w:rPr>
              <w:t xml:space="preserve"> tháng </w:t>
            </w:r>
            <w:r>
              <w:rPr>
                <w:rFonts w:hint="default"/>
                <w:bCs/>
                <w:i/>
                <w:iCs/>
                <w:lang w:val="en-GB"/>
              </w:rPr>
              <w:t>4</w:t>
            </w:r>
            <w:r>
              <w:rPr>
                <w:bCs/>
                <w:i/>
                <w:iCs/>
              </w:rPr>
              <w:t xml:space="preserve"> năm 202</w:t>
            </w:r>
            <w:r>
              <w:rPr>
                <w:rFonts w:hint="default"/>
                <w:bCs/>
                <w:i/>
                <w:iCs/>
                <w:lang w:val="en-GB"/>
              </w:rPr>
              <w:t>0</w:t>
            </w:r>
          </w:p>
        </w:tc>
      </w:tr>
    </w:tbl>
    <w:p>
      <w:pPr>
        <w:pStyle w:val="2"/>
        <w:keepNext w:val="0"/>
        <w:widowControl w:val="0"/>
        <w:numPr>
          <w:ilvl w:val="1"/>
          <w:numId w:val="0"/>
        </w:numPr>
        <w:tabs>
          <w:tab w:val="left" w:pos="576"/>
          <w:tab w:val="center" w:pos="1722"/>
          <w:tab w:val="center" w:pos="6719"/>
        </w:tabs>
        <w:suppressAutoHyphens/>
        <w:autoSpaceDE w:val="0"/>
        <w:ind w:right="-20"/>
        <w:jc w:val="both"/>
        <w:rPr>
          <w:rFonts w:ascii="Times New Roman" w:hAnsi="Times New Roman"/>
          <w:b w:val="0"/>
          <w:bCs/>
          <w:i/>
          <w:iCs/>
          <w:sz w:val="28"/>
          <w:szCs w:val="28"/>
        </w:rPr>
      </w:pPr>
      <w:r>
        <w:rPr>
          <w:rFonts w:ascii="Times New Roman" w:hAnsi="Times New Roman"/>
          <w:b w:val="0"/>
          <w:bCs/>
          <w:sz w:val="28"/>
          <w:szCs w:val="28"/>
        </w:rPr>
        <w:t xml:space="preserve">      </w:t>
      </w:r>
      <w:r>
        <w:rPr>
          <w:rFonts w:ascii="Times New Roman" w:hAnsi="Times New Roman"/>
          <w:b w:val="0"/>
          <w:bCs/>
          <w:sz w:val="28"/>
          <w:szCs w:val="28"/>
        </w:rPr>
        <w:tab/>
      </w:r>
      <w:r>
        <w:rPr>
          <w:rFonts w:ascii="Times New Roman" w:hAnsi="Times New Roman"/>
          <w:b w:val="0"/>
          <w:bCs/>
          <w:sz w:val="28"/>
          <w:szCs w:val="28"/>
        </w:rPr>
        <w:t xml:space="preserve"> </w:t>
      </w:r>
    </w:p>
    <w:p>
      <w:pPr>
        <w:shd w:val="clear" w:color="auto" w:fill="FFFFFF"/>
        <w:spacing w:after="0" w:line="240" w:lineRule="auto"/>
        <w:jc w:val="center"/>
        <w:rPr>
          <w:rFonts w:eastAsia="Times New Roman" w:cs="Times New Roman"/>
          <w:color w:val="212529"/>
          <w:kern w:val="0"/>
          <w:szCs w:val="28"/>
          <w14:ligatures w14:val="none"/>
        </w:rPr>
      </w:pPr>
      <w:r>
        <w:rPr>
          <w:rFonts w:eastAsia="Times New Roman" w:cs="Times New Roman"/>
          <w:b/>
          <w:bCs/>
          <w:color w:val="212529"/>
          <w:kern w:val="0"/>
          <w:szCs w:val="28"/>
          <w14:ligatures w14:val="none"/>
        </w:rPr>
        <w:t>KẾ HOẠCH</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160" w:leftChars="-57" w:right="-168" w:rightChars="-60" w:firstLine="0" w:firstLineChars="0"/>
        <w:jc w:val="center"/>
        <w:textAlignment w:val="auto"/>
        <w:rPr>
          <w:rFonts w:hint="default" w:ascii="Times New Roman" w:hAnsi="Times New Roman" w:eastAsia="Times New Roman" w:cs="Times New Roman"/>
          <w:b/>
          <w:bCs/>
          <w:color w:val="212529"/>
          <w:kern w:val="0"/>
          <w:szCs w:val="28"/>
          <w:lang w:val="en-GB"/>
          <w14:ligatures w14:val="none"/>
        </w:rPr>
      </w:pPr>
      <w:r>
        <w:rPr>
          <w:rFonts w:hint="default" w:ascii="Times New Roman" w:hAnsi="Times New Roman" w:eastAsia="Times New Roman" w:cs="Times New Roman"/>
          <w:b/>
          <w:bCs/>
          <w:color w:val="212529"/>
          <w:kern w:val="0"/>
          <w:szCs w:val="28"/>
          <w14:ligatures w14:val="none"/>
        </w:rPr>
        <w:t>Hành động vì sự tiến bộ phụ nữ và bình đẳng giới</w:t>
      </w:r>
      <w:r>
        <w:rPr>
          <w:rFonts w:hint="default" w:eastAsia="Times New Roman" w:cs="Times New Roman"/>
          <w:b/>
          <w:bCs/>
          <w:color w:val="212529"/>
          <w:kern w:val="0"/>
          <w:szCs w:val="28"/>
          <w:lang w:val="en-GB"/>
          <w14:ligatures w14:val="none"/>
        </w:rPr>
        <w:t xml:space="preserve"> năm 2020</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Cs w:val="28"/>
          <w14:ligatures w14:val="none"/>
        </w:rPr>
      </w:pP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Căn cứ công văn số 571/SGĐT-CTrTT ngày 16 tháng 3 năm 2020 về triển khai thực hiện công tác bình đẳng giới năm 2020;</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Căn cứ chương trình số 2159/CTr-BVSTBPN ngày 26 tháng 3 năm 2020 của ban Vì sự tiến bộ phụ nữ thành phố về công tác vì sự tiến bộ phụ nữ Hải Phòng năm 2020;</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Căn cứ kế hoạch số 820/KH-SGDĐT-BVSTBPN ngày 17 tháng 4 năm 2920 của Ban vì sự tiến bộ phụ nữ ngành Giáo dục và Đào tạo Hải Phòng</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lang w:val="en-GB"/>
          <w14:ligatures w14:val="none"/>
        </w:rPr>
      </w:pPr>
      <w:r>
        <w:rPr>
          <w:rFonts w:hint="default" w:ascii="Times New Roman" w:hAnsi="Times New Roman" w:eastAsia="Times New Roman" w:cs="Times New Roman"/>
          <w:color w:val="212529"/>
          <w:kern w:val="0"/>
          <w:sz w:val="28"/>
          <w:szCs w:val="28"/>
          <w14:ligatures w14:val="none"/>
        </w:rPr>
        <w:t xml:space="preserve">Ban Vì sự tiến bộ phụ nữ trường THPT </w:t>
      </w:r>
      <w:r>
        <w:rPr>
          <w:rFonts w:hint="default" w:ascii="Times New Roman" w:hAnsi="Times New Roman" w:eastAsia="Times New Roman" w:cs="Times New Roman"/>
          <w:color w:val="212529"/>
          <w:kern w:val="0"/>
          <w:sz w:val="28"/>
          <w:szCs w:val="28"/>
          <w:lang w:val="en-GB"/>
          <w14:ligatures w14:val="none"/>
        </w:rPr>
        <w:t>Nguyễn Bỉnh Khiêm</w:t>
      </w:r>
      <w:r>
        <w:rPr>
          <w:rFonts w:hint="default" w:ascii="Times New Roman" w:hAnsi="Times New Roman" w:eastAsia="Times New Roman" w:cs="Times New Roman"/>
          <w:color w:val="212529"/>
          <w:kern w:val="0"/>
          <w:sz w:val="28"/>
          <w:szCs w:val="28"/>
          <w14:ligatures w14:val="none"/>
        </w:rPr>
        <w:t xml:space="preserve"> </w:t>
      </w:r>
      <w:r>
        <w:rPr>
          <w:rFonts w:hint="default" w:ascii="Times New Roman" w:hAnsi="Times New Roman" w:eastAsia="Times New Roman" w:cs="Times New Roman"/>
          <w:color w:val="212529"/>
          <w:kern w:val="0"/>
          <w:sz w:val="28"/>
          <w:szCs w:val="28"/>
          <w:lang w:val="en-GB"/>
          <w14:ligatures w14:val="none"/>
        </w:rPr>
        <w:t>xây dựng</w:t>
      </w:r>
      <w:r>
        <w:rPr>
          <w:rFonts w:hint="default" w:ascii="Times New Roman" w:hAnsi="Times New Roman" w:eastAsia="Times New Roman" w:cs="Times New Roman"/>
          <w:color w:val="212529"/>
          <w:kern w:val="0"/>
          <w:sz w:val="28"/>
          <w:szCs w:val="28"/>
          <w14:ligatures w14:val="none"/>
        </w:rPr>
        <w:t xml:space="preserve"> </w:t>
      </w:r>
      <w:r>
        <w:rPr>
          <w:rFonts w:hint="default" w:eastAsia="Times New Roman" w:cs="Times New Roman"/>
          <w:color w:val="212529"/>
          <w:kern w:val="0"/>
          <w:sz w:val="28"/>
          <w:szCs w:val="28"/>
          <w:lang w:val="en-GB"/>
          <w14:ligatures w14:val="none"/>
        </w:rPr>
        <w:t>kế hoạch thực hiện công tác bình đẳng giới và vì sự tiến bộ của phụ nữ năm 2020 với những nội dung sau:</w:t>
      </w:r>
    </w:p>
    <w:p>
      <w:pPr>
        <w:pStyle w:val="9"/>
        <w:keepNext w:val="0"/>
        <w:keepLines w:val="0"/>
        <w:pageBreakBefore w:val="0"/>
        <w:widowControl/>
        <w:numPr>
          <w:ilvl w:val="0"/>
          <w:numId w:val="0"/>
        </w:numPr>
        <w:shd w:val="clear" w:color="auto" w:fill="FFFFFF"/>
        <w:tabs>
          <w:tab w:val="left" w:pos="851"/>
        </w:tabs>
        <w:kinsoku/>
        <w:wordWrap/>
        <w:overflowPunct/>
        <w:topLinePunct w:val="0"/>
        <w:autoSpaceDE/>
        <w:autoSpaceDN/>
        <w:bidi w:val="0"/>
        <w:adjustRightInd/>
        <w:snapToGrid/>
        <w:spacing w:before="100" w:after="100" w:line="288" w:lineRule="auto"/>
        <w:jc w:val="both"/>
        <w:textAlignment w:val="auto"/>
        <w:rPr>
          <w:rFonts w:hint="default" w:ascii="Times New Roman" w:hAnsi="Times New Roman" w:eastAsia="Times New Roman" w:cs="Times New Roman"/>
          <w:b/>
          <w:bCs/>
          <w:color w:val="212529"/>
          <w:kern w:val="0"/>
          <w:sz w:val="28"/>
          <w:szCs w:val="28"/>
          <w:lang w:val="en-GB"/>
          <w14:ligatures w14:val="none"/>
        </w:rPr>
      </w:pPr>
      <w:r>
        <w:rPr>
          <w:rFonts w:hint="default" w:ascii="Times New Roman" w:hAnsi="Times New Roman" w:eastAsia="Times New Roman" w:cs="Times New Roman"/>
          <w:b/>
          <w:bCs/>
          <w:color w:val="212529"/>
          <w:kern w:val="0"/>
          <w:sz w:val="28"/>
          <w:szCs w:val="28"/>
          <w:lang w:val="en-GB"/>
          <w14:ligatures w14:val="none"/>
        </w:rPr>
        <w:t xml:space="preserve">I. </w:t>
      </w:r>
      <w:r>
        <w:rPr>
          <w:rFonts w:hint="default" w:ascii="Times New Roman" w:hAnsi="Times New Roman" w:eastAsia="Times New Roman" w:cs="Times New Roman"/>
          <w:b/>
          <w:bCs/>
          <w:color w:val="212529"/>
          <w:kern w:val="0"/>
          <w:sz w:val="28"/>
          <w:szCs w:val="28"/>
          <w14:ligatures w14:val="none"/>
        </w:rPr>
        <w:t xml:space="preserve">MỤC </w:t>
      </w:r>
      <w:r>
        <w:rPr>
          <w:rFonts w:hint="default" w:eastAsia="Times New Roman" w:cs="Times New Roman"/>
          <w:b/>
          <w:bCs/>
          <w:color w:val="212529"/>
          <w:kern w:val="0"/>
          <w:sz w:val="28"/>
          <w:szCs w:val="28"/>
          <w:lang w:val="en-GB"/>
          <w14:ligatures w14:val="none"/>
        </w:rPr>
        <w:t>ĐÍCH, YÊU CẦU</w:t>
      </w:r>
    </w:p>
    <w:p>
      <w:pPr>
        <w:pStyle w:val="9"/>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0" w:leftChars="0" w:firstLine="720" w:firstLineChars="0"/>
        <w:jc w:val="both"/>
        <w:textAlignment w:val="auto"/>
        <w:rPr>
          <w:rFonts w:hint="default" w:ascii="Times New Roman" w:hAnsi="Times New Roman"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 Triển khai các hoạt động bình đẳng giới và vì sự tiến bộ phụ nữ trong cán bộ, giáo viên nhân viên và học sinh trường THPT Nguyễn Bỉnh Khiêm nhằm thực hiện tốt các chính sách, chương trình thúc đẩy về bình đẳng giới và vì sự tiến bộ phụ nữ.</w:t>
      </w:r>
    </w:p>
    <w:p>
      <w:pPr>
        <w:pStyle w:val="9"/>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0" w:leftChars="0" w:firstLine="720" w:firstLineChars="0"/>
        <w:jc w:val="both"/>
        <w:textAlignment w:val="auto"/>
        <w:rPr>
          <w:rFonts w:hint="default" w:ascii="Times New Roman" w:hAnsi="Times New Roman"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 Tăng cường sự chuyển biến mạnh mẽ về nhận thức và nâng cao trách nhiệm của cán bộ, giáo viên, nhân viên và học sinh trong công tác bình đẳng giới và vì sự tiến bộ phụ nữ; tạo mọi điều kiện để cán bộ, giáo viên, nhân viên và học sinh nữ trong nhà trường được tham gia vào các lĩnh vực của đời sống</w:t>
      </w:r>
    </w:p>
    <w:p>
      <w:pPr>
        <w:pStyle w:val="9"/>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0" w:leftChars="0" w:firstLine="0" w:firstLineChars="0"/>
        <w:jc w:val="both"/>
        <w:textAlignment w:val="auto"/>
        <w:rPr>
          <w:rFonts w:hint="default" w:eastAsia="Times New Roman" w:cs="Times New Roman"/>
          <w:b/>
          <w:bCs/>
          <w:color w:val="212529"/>
          <w:kern w:val="0"/>
          <w:sz w:val="28"/>
          <w:szCs w:val="28"/>
          <w:lang w:val="en-GB"/>
          <w14:ligatures w14:val="none"/>
        </w:rPr>
      </w:pPr>
      <w:r>
        <w:rPr>
          <w:rFonts w:hint="default" w:eastAsia="Times New Roman" w:cs="Times New Roman"/>
          <w:b/>
          <w:bCs/>
          <w:color w:val="212529"/>
          <w:kern w:val="0"/>
          <w:sz w:val="28"/>
          <w:szCs w:val="28"/>
          <w:lang w:val="en-GB"/>
          <w14:ligatures w14:val="none"/>
        </w:rPr>
        <w:t>II. NỘI DUNG THỰC HIỆN</w:t>
      </w:r>
    </w:p>
    <w:p>
      <w:pPr>
        <w:pStyle w:val="9"/>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0" w:leftChars="0" w:firstLine="720" w:firstLineChars="0"/>
        <w:jc w:val="both"/>
        <w:textAlignment w:val="auto"/>
        <w:rPr>
          <w:rFonts w:hint="default" w:eastAsia="Times New Roman" w:cs="Times New Roman"/>
          <w:b/>
          <w:bCs/>
          <w:color w:val="212529"/>
          <w:kern w:val="0"/>
          <w:sz w:val="28"/>
          <w:szCs w:val="28"/>
          <w:lang w:val="en-GB"/>
          <w14:ligatures w14:val="none"/>
        </w:rPr>
      </w:pPr>
      <w:r>
        <w:rPr>
          <w:rFonts w:hint="default" w:eastAsia="Times New Roman" w:cs="Times New Roman"/>
          <w:b/>
          <w:bCs/>
          <w:color w:val="212529"/>
          <w:kern w:val="0"/>
          <w:sz w:val="28"/>
          <w:szCs w:val="28"/>
          <w:lang w:val="en-GB"/>
          <w14:ligatures w14:val="none"/>
        </w:rPr>
        <w:t>1. Đẩy mạnh các hoạt động truyền thông về bình đẳng giới và vì sự tiến bộ phụ nữ</w:t>
      </w:r>
    </w:p>
    <w:p>
      <w:pPr>
        <w:pStyle w:val="9"/>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0" w:leftChars="0" w:firstLine="720" w:firstLineChars="0"/>
        <w:jc w:val="both"/>
        <w:textAlignment w:val="auto"/>
        <w:rPr>
          <w:rFonts w:hint="default"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Tiếp tục đẩy mạnh công tác tuyên truyền về thực hiện Luật bình đẳng giới; Bộ luật lao động sửa đổi năm 2019, đặc biệt quan tâm đến nội dung mới về bình đẳng giới; luật phòng chống bạo lực gia đình, chỉ thị số 21-CT/TW ngày 20/01/2018 của Ban bí thư về tiếp tục đẩy mạnh công tác phụ nữ trong tình hình mới.</w:t>
      </w:r>
    </w:p>
    <w:p>
      <w:pPr>
        <w:pStyle w:val="9"/>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left="0" w:leftChars="0" w:firstLine="720" w:firstLineChars="0"/>
        <w:jc w:val="both"/>
        <w:textAlignment w:val="auto"/>
        <w:rPr>
          <w:rFonts w:hint="default" w:ascii="Times New Roman" w:hAnsi="Times New Roman" w:eastAsia="Times New Roman" w:cs="Times New Roman"/>
          <w:color w:val="212529"/>
          <w:kern w:val="0"/>
          <w:sz w:val="28"/>
          <w:szCs w:val="28"/>
          <w:lang w:val="en-GB"/>
          <w14:ligatures w14:val="none"/>
        </w:rPr>
      </w:pPr>
      <w:r>
        <w:rPr>
          <w:rFonts w:hint="default" w:eastAsia="Times New Roman" w:cs="Times New Roman"/>
          <w:color w:val="212529"/>
          <w:kern w:val="0"/>
          <w:sz w:val="28"/>
          <w:szCs w:val="28"/>
          <w:lang w:val="en-GB"/>
          <w14:ligatures w14:val="none"/>
        </w:rPr>
        <w:t xml:space="preserve">Tăng cường các hoạt động truyền thông về bình đẳng giới và vì sự tiến bộ phụ nữ với các hình thức đỏi mới, phong phú, đa dạng nhằm ngăn chặn và giảm thiểu tình trạng bạo lực trên cơ sở giới, đặc biệt là bạo lực đối với phụ nữ và trẻ em gái. Tăng cường tổ chức truyền thông qua các phương tiện giao thông như phát thanh học đường, cổng thông tin điện tử. </w:t>
      </w:r>
      <w:r>
        <w:rPr>
          <w:rFonts w:hint="default" w:ascii="Times New Roman" w:hAnsi="Times New Roman" w:eastAsia="Times New Roman" w:cs="Times New Roman"/>
          <w:color w:val="212529"/>
          <w:kern w:val="0"/>
          <w:sz w:val="28"/>
          <w:szCs w:val="28"/>
          <w14:ligatures w14:val="none"/>
        </w:rPr>
        <w:t xml:space="preserve">Bảo đảm các vấn đề về giới, bình đẳng </w:t>
      </w:r>
      <w:r>
        <w:rPr>
          <w:rFonts w:hint="default" w:eastAsia="Times New Roman" w:cs="Times New Roman"/>
          <w:color w:val="212529"/>
          <w:kern w:val="0"/>
          <w:sz w:val="28"/>
          <w:szCs w:val="28"/>
          <w:lang w:val="en-GB"/>
          <w14:ligatures w14:val="none"/>
        </w:rPr>
        <w:t xml:space="preserve"> </w:t>
      </w:r>
      <w:r>
        <w:rPr>
          <w:rFonts w:hint="default" w:ascii="Times New Roman" w:hAnsi="Times New Roman" w:eastAsia="Times New Roman" w:cs="Times New Roman"/>
          <w:color w:val="212529"/>
          <w:kern w:val="0"/>
          <w:sz w:val="28"/>
          <w:szCs w:val="28"/>
          <w14:ligatures w14:val="none"/>
        </w:rPr>
        <w:t>giới được đưa vào chương trình giảng dạy trong nhà trường</w:t>
      </w:r>
      <w:r>
        <w:rPr>
          <w:rFonts w:hint="default" w:eastAsia="Times New Roman" w:cs="Times New Roman"/>
          <w:color w:val="212529"/>
          <w:kern w:val="0"/>
          <w:sz w:val="28"/>
          <w:szCs w:val="28"/>
          <w:lang w:val="en-GB"/>
          <w14:ligatures w14:val="none"/>
        </w:rPr>
        <w:t>. Đẩy mạnh lồng ghép các hoạt động tuyên truyền, phổ biến pháp luật về bình đẳng giới trong các hoạt động chuyên môn và các tiết sinh hoạt lớp, ngoài giờ lên lớp.</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II. NHIỆM VỤ VÀ GIẢI PHÁP THỰC HIỆN</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1. Tăng cường sự lãnh đạo, chỉ đạo của cấp ủy, chính quyền</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Tăng cường sự lãnh đạo, chỉ đạo của các cấp ủy Đảng, chính quyền đối với công tác cán bộ nữ. Đề cao vai trò, trách nhiệm của người đứng đầu trong việc triển khai thực hiện chính sách, pháp luật và các quy định về cán bộ nữ và công tác cán bộ nữ. Rà soát, tham mưu, kiến nghị sửa đổi, bổ sung hoàn thiện chính sách, pháp luật và nâng cao hiệu quả tổ chức thi hành chính sách, pháp luật về cán bộ nữ và công tác cán bộ nữ. Tạo cơ hội cho phụ nữ tham gia hoạch định các chính sách vĩ mô, góp phần cải thiện điều kiện sống và làm việc, nâng cao sức khỏe và phát huy trí tuệ, năng lực của phụ nữ trên các lĩnh vực của đời sống xã hội; bảo đảm sự tham gia bình đẳng của phụ nữ trên các lĩnh vực chính trị, xã hội.</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Tiếp tục kiện toàn, củng cố, nâng cao chất lượng hoạt động của Ban Vì sự tiến bộ phụ nữ, triển khai thực hiện có hiệu quả các chương trình, đề án về bình đẳng giới và vì sự tiến bộ phụ nữ.</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Quan tâm bố trí, sử dụng cán bộ nữ nhằm nâng cao tỷ lệ nữ cán bộ lãnh đạo, quản lý trong các đơn vị, cơ sở giáo dục và đào tạo, nhất là cơ quan quản lý</w:t>
      </w:r>
      <w:r>
        <w:rPr>
          <w:rFonts w:hint="default" w:eastAsia="Times New Roman" w:cs="Times New Roman"/>
          <w:color w:val="212529"/>
          <w:kern w:val="0"/>
          <w:sz w:val="28"/>
          <w:szCs w:val="28"/>
          <w:lang w:val="en-GB"/>
          <w14:ligatures w14:val="none"/>
        </w:rPr>
        <w:t xml:space="preserve"> </w:t>
      </w:r>
      <w:r>
        <w:rPr>
          <w:rFonts w:hint="default" w:ascii="Times New Roman" w:hAnsi="Times New Roman" w:eastAsia="Times New Roman" w:cs="Times New Roman"/>
          <w:color w:val="212529"/>
          <w:kern w:val="0"/>
          <w:sz w:val="28"/>
          <w:szCs w:val="28"/>
          <w14:ligatures w14:val="none"/>
        </w:rPr>
        <w:t>giáo dục.</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eastAsia="Times New Roman" w:cs="Times New Roman"/>
          <w:b/>
          <w:bCs/>
          <w:color w:val="212529"/>
          <w:kern w:val="0"/>
          <w:sz w:val="28"/>
          <w:szCs w:val="28"/>
          <w:lang w:val="en-GB"/>
          <w14:ligatures w14:val="none"/>
        </w:rPr>
      </w:pPr>
      <w:r>
        <w:rPr>
          <w:rFonts w:hint="default" w:eastAsia="Times New Roman" w:cs="Times New Roman"/>
          <w:b/>
          <w:bCs/>
          <w:color w:val="212529"/>
          <w:kern w:val="0"/>
          <w:sz w:val="28"/>
          <w:szCs w:val="28"/>
          <w:lang w:val="en-GB"/>
          <w14:ligatures w14:val="none"/>
        </w:rPr>
        <w:t>Phối hợp giải quyết các vấn đề bạo lực trên cơ sở giới</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00" w:after="100" w:line="288" w:lineRule="auto"/>
        <w:jc w:val="both"/>
        <w:textAlignment w:val="auto"/>
        <w:rPr>
          <w:rFonts w:hint="default" w:eastAsia="Times New Roman" w:cs="Times New Roman"/>
          <w:b w:val="0"/>
          <w:bCs w:val="0"/>
          <w:color w:val="212529"/>
          <w:kern w:val="0"/>
          <w:sz w:val="28"/>
          <w:szCs w:val="28"/>
          <w:lang w:val="en-GB"/>
          <w14:ligatures w14:val="none"/>
        </w:rPr>
      </w:pPr>
      <w:r>
        <w:rPr>
          <w:rFonts w:hint="default" w:eastAsia="Times New Roman" w:cs="Times New Roman"/>
          <w:b w:val="0"/>
          <w:bCs w:val="0"/>
          <w:color w:val="212529"/>
          <w:kern w:val="0"/>
          <w:sz w:val="28"/>
          <w:szCs w:val="28"/>
          <w:lang w:val="en-GB"/>
          <w14:ligatures w14:val="none"/>
        </w:rPr>
        <w:tab/>
        <w:t>- Chủ động phối hợp, xác minh nắm tình hình các vụ việc bạo lực, xâm hại phụ nữ và trẻ em gái. Tham mưu với lãnh đạo có thẩm quyền nêu kiến nghị xử lý các vấn đề bạo lực nêu trên.</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00" w:after="100" w:line="288" w:lineRule="auto"/>
        <w:jc w:val="both"/>
        <w:textAlignment w:val="auto"/>
        <w:rPr>
          <w:rFonts w:hint="default" w:eastAsia="Times New Roman" w:cs="Times New Roman"/>
          <w:b w:val="0"/>
          <w:bCs w:val="0"/>
          <w:color w:val="212529"/>
          <w:kern w:val="0"/>
          <w:sz w:val="28"/>
          <w:szCs w:val="28"/>
          <w:lang w:val="en-GB"/>
          <w14:ligatures w14:val="none"/>
        </w:rPr>
      </w:pPr>
      <w:r>
        <w:rPr>
          <w:rFonts w:hint="default" w:eastAsia="Times New Roman" w:cs="Times New Roman"/>
          <w:b w:val="0"/>
          <w:bCs w:val="0"/>
          <w:color w:val="212529"/>
          <w:kern w:val="0"/>
          <w:sz w:val="28"/>
          <w:szCs w:val="28"/>
          <w:lang w:val="en-GB"/>
          <w14:ligatures w14:val="none"/>
        </w:rPr>
        <w:tab/>
        <w:t>- Thành lập ban tư vấn học đường, các câu lạc bộ trong nhà trường để trao đổi về vấn đề bình đẳng giới và vì sự tiến bộ phụ nữ.</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Xây dựng và ban hành các văn bản, tài liệu, nội dung về bình đẳng giới và thực hiện lồng ghép vấn đề bình đẳng giới</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Tham mưu nghiên cứu, xây dựng nội dung về giới, bình đẳng giới, giới tính, sức khỏe sinh sản vào giảng dạy trong trường</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Tổ chức bồi dưỡng kiến thức, kỹ năng cho giáo viên, giảng viên, cán bộ y tế trong trường học về sức khỏe giới tính, bình đẳng giới; phòng chống bạo lực học đường, xâm hại trẻ em; lồng ghép đưa nội dung bình đẳng giới vào hệ thống bài giảng chính thức trong nhà trường và tổ chức giảng dạy nội dung này theo hướng dẫn của Bộ Giáo dục và Đào tạo.</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Xây dựng và triển khai chương trình đưa nội dung về bình đẳng giới vào hệ thống bài giảng; đổi mới phương pháp, hình thức dạy học nội dung về giới, bình đẳng giới, giới tính, sức khỏe sinh sản.</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Đa dạng hóa các loại hình, các hoạt động truyền thông trực tiếp, gián tiếp phù hợp đối tượng học sinh THPT</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 Tuyên truyền, giới thiệu phổ biến về bình đẳng giới và các dịch vụ hỗ trợ thực hiện bình đẳng giới, hỗ trợ phòng ngừa và ứng phó với bạo lực gia đình, bạo lực trên cơ sở giới.</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Tuyên truyền giới thiệu các mô hình tiêu biểu, nhân rộng những điển hình tốt, người có uy tín, ảnh hưởng tích cực trong nhà trường, thu hút sự tham gia của nam sinh trong thực hiện bình đẳng giới.</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Tăng cường tổ chức các hoạt động truyền thông trong các đợt cao điểm, ngày Lễ hàng năm như: Ngày Quốc tế phụ nữ (8/3), Ngày Quốc tế hạnh phúc (20/3), ngày Gia đình Việt Nam (28/6), Tháng hành động vì bình đẳng giới và phòng chống bạo lực trên cơ sở giới” (từ ngày 15/11 đến ngày 15/12).</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Đa dạng hóa các hình thức truyền thông, tổ chức các hoạt động truyền thông phù hợp; tăng cường ứng dụng công nghệ thông tin trong tổ chức các hoạt động truyền thông nhằm tăng hiệu quả và đáp ứng yêu cầu thực tiễn.</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14:ligatures w14:val="none"/>
        </w:rPr>
      </w:pPr>
      <w:r>
        <w:rPr>
          <w:rFonts w:hint="default" w:eastAsia="Times New Roman" w:cs="Times New Roman"/>
          <w:b/>
          <w:bCs/>
          <w:color w:val="212529"/>
          <w:kern w:val="0"/>
          <w:sz w:val="28"/>
          <w:szCs w:val="28"/>
          <w:lang w:val="en-GB"/>
          <w14:ligatures w14:val="none"/>
        </w:rPr>
        <w:t>4</w:t>
      </w:r>
      <w:r>
        <w:rPr>
          <w:rFonts w:hint="default" w:ascii="Times New Roman" w:hAnsi="Times New Roman" w:eastAsia="Times New Roman" w:cs="Times New Roman"/>
          <w:b/>
          <w:bCs/>
          <w:color w:val="212529"/>
          <w:kern w:val="0"/>
          <w:sz w:val="28"/>
          <w:szCs w:val="28"/>
          <w14:ligatures w14:val="none"/>
        </w:rPr>
        <w:t>. Tăng cường phối hợp tổ chức các phong trào thi đua yêu nước nhằm tạo động lực cho phụ nữ phát huy vai trò nòng cốt trong xây dựng gia đình no ấm, bình đẳng, tiến bộ, hạnh phúc</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gương đạo đức, tự học và sáng tạo” gắn với việc thực hiện Chỉ thị số 05-CT/TW</w:t>
      </w:r>
      <w:r>
        <w:rPr>
          <w:rFonts w:hint="default" w:eastAsia="Times New Roman" w:cs="Times New Roman"/>
          <w:color w:val="212529"/>
          <w:kern w:val="0"/>
          <w:sz w:val="28"/>
          <w:szCs w:val="28"/>
          <w:lang w:val="en-GB"/>
          <w14:ligatures w14:val="none"/>
        </w:rPr>
        <w:t xml:space="preserve"> ngày 15/5/2016 của Bộ Chính trị </w:t>
      </w:r>
      <w:r>
        <w:rPr>
          <w:rFonts w:hint="default" w:ascii="Times New Roman" w:hAnsi="Times New Roman" w:eastAsia="Times New Roman" w:cs="Times New Roman"/>
          <w:color w:val="212529"/>
          <w:kern w:val="0"/>
          <w:sz w:val="28"/>
          <w:szCs w:val="28"/>
          <w14:ligatures w14:val="none"/>
        </w:rPr>
        <w:t>về đẩy mạnh học tập, làm theo tư tưởng, đạo đức, phong cách Hồ Chí Minh.</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Mở rộng và đẩy mạnh công tác giáo dục về bình đẳng giới trong gia đình, nhà trường, cộng đồng và thúc đẩy sự tham gia của trẻ em. Thúc đẩy bình đẳng giới trong các hoạt động truyền thông, giáo dục đạo đức, lối sống trong gia đình, tại nhà trường và cộng đồng. Chú trọng tuyên truyền, nâng cao chất lượng công tác bình xét, công nhận danh hiệu “Gia đình văn hóa”; nhân rộng các mô hình: “Gia đình văn hóa tiêu biểu”, “Ông bà mẫu mực, con cháu thảo hiền”, “Gia đình no ấm, bình đẳng, tiến bộ, hạnh phúc”, gia đình không bạo lực, các câu lạc bộ nam giới nói không với bạo lực,...;</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Tiếp tục chỉ đạo triển khai Kế hoạch số 1506/KH-BGDĐT ngày 31/5/2019 thực hiện Đề án “Xây dựng văn hóa ứng xử trong trường học giai đoạn 2018 - 2025” theo Quyết định số 1299/QĐ-TTg của Thủ tướng Chính phủ; Kế hoạch số 103/KH-CĐN ngày 02/4/2019 của Công đoàn Giáo dục Việt Nam về nâng cao năng lực ứng xử sư phạm, đạo đức nhà giáo, thực hiện bộ quy tắc ứng xử trong các nhà trường; đẩy mạnh việc thực hiện Quy tắc ứng xử của cán bộ công chức, viên chức, người lao động của cơ quan. Xây dựng phong cách ứng xử chuẩn mực của cán bộ, đảng viên, công chức, viên chức của Sở trong hoạt động công vụ, góp phần xây dựng đội ngũ cán bộ, đảng viên, công chức, viên chức, người lao động có văn hóa, có phẩm chất đạo đức tốt, hoàn thành xuất sắc  nhiệm vụ được giao.</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Xây dựng và thực hiện chương trình hợp tác với các tổ chức để triển khai các hoạt động truyền thông liên quan đến công tác bình đẳng giới và sự tiến bộ của phụ nữ. </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Tổ chức các hoạt động tôn vinh các tấm gương tốt, điển hình về lãnh đạo quản lý nữ thành công ở trên địa bàn nhằm tạo dư luận xã hội ủng hộ phụ nữ tham gia lãnh đạo.</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Tổ chức khen thưởng, biểu dương kịp thời các cá nhân, tập thể có thành</w:t>
      </w:r>
      <w:r>
        <w:rPr>
          <w:rFonts w:hint="default" w:ascii="Times New Roman" w:hAnsi="Times New Roman" w:eastAsia="Times New Roman" w:cs="Times New Roman"/>
          <w:color w:val="212529"/>
          <w:kern w:val="0"/>
          <w:sz w:val="28"/>
          <w:szCs w:val="28"/>
          <w14:ligatures w14:val="none"/>
        </w:rPr>
        <w:br w:type="textWrapping"/>
      </w:r>
      <w:r>
        <w:rPr>
          <w:rFonts w:hint="default" w:ascii="Times New Roman" w:hAnsi="Times New Roman" w:eastAsia="Times New Roman" w:cs="Times New Roman"/>
          <w:color w:val="212529"/>
          <w:kern w:val="0"/>
          <w:sz w:val="28"/>
          <w:szCs w:val="28"/>
          <w14:ligatures w14:val="none"/>
        </w:rPr>
        <w:t>tích xuất sắc trong các phong trào thi đua, cuộc vận động, trong công tác bình</w:t>
      </w:r>
      <w:r>
        <w:rPr>
          <w:rFonts w:hint="default" w:ascii="Times New Roman" w:hAnsi="Times New Roman" w:eastAsia="Times New Roman" w:cs="Times New Roman"/>
          <w:color w:val="212529"/>
          <w:kern w:val="0"/>
          <w:sz w:val="28"/>
          <w:szCs w:val="28"/>
          <w14:ligatures w14:val="none"/>
        </w:rPr>
        <w:br w:type="textWrapping"/>
      </w:r>
      <w:r>
        <w:rPr>
          <w:rFonts w:hint="default" w:ascii="Times New Roman" w:hAnsi="Times New Roman" w:eastAsia="Times New Roman" w:cs="Times New Roman"/>
          <w:color w:val="212529"/>
          <w:kern w:val="0"/>
          <w:sz w:val="28"/>
          <w:szCs w:val="28"/>
          <w14:ligatures w14:val="none"/>
        </w:rPr>
        <w:t>đẳng giới, vì sự tiến bộ phụ nữ và phòng, chống bạo lực trên cơ sở giới.</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III. TỔ CHỨC THỰC HIỆN</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1. Ban giám hiệu</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xml:space="preserve">- Căn cứ kế hoạch chung của Ban Vì sự tiến bộ phụ nữ Ngành Giáo dục và Đào tạo </w:t>
      </w:r>
      <w:r>
        <w:rPr>
          <w:rFonts w:hint="default" w:ascii="Times New Roman" w:hAnsi="Times New Roman" w:eastAsia="Times New Roman" w:cs="Times New Roman"/>
          <w:color w:val="212529"/>
          <w:kern w:val="0"/>
          <w:sz w:val="28"/>
          <w:szCs w:val="28"/>
          <w:lang w:val="en-GB"/>
          <w14:ligatures w14:val="none"/>
        </w:rPr>
        <w:t>Hải Phòng</w:t>
      </w:r>
      <w:r>
        <w:rPr>
          <w:rFonts w:hint="default" w:ascii="Times New Roman" w:hAnsi="Times New Roman" w:eastAsia="Times New Roman" w:cs="Times New Roman"/>
          <w:color w:val="212529"/>
          <w:kern w:val="0"/>
          <w:sz w:val="28"/>
          <w:szCs w:val="28"/>
          <w14:ligatures w14:val="none"/>
        </w:rPr>
        <w:t xml:space="preserve"> và các văn bản hướng dẫn của cơ quan Nhà nước cấp trên, Ban giám hiệu xây dựng và triển khai Kế hoạch hằng năm tới các CBGV, NV t</w:t>
      </w:r>
      <w:r>
        <w:rPr>
          <w:rFonts w:hint="default" w:ascii="Times New Roman" w:hAnsi="Times New Roman" w:eastAsia="Times New Roman" w:cs="Times New Roman"/>
          <w:color w:val="212529"/>
          <w:kern w:val="0"/>
          <w:sz w:val="28"/>
          <w:szCs w:val="28"/>
          <w:lang w:val="en-GB"/>
          <w14:ligatures w14:val="none"/>
        </w:rPr>
        <w:t>rong nhà</w:t>
      </w:r>
      <w:r>
        <w:rPr>
          <w:rFonts w:hint="default" w:ascii="Times New Roman" w:hAnsi="Times New Roman" w:eastAsia="Times New Roman" w:cs="Times New Roman"/>
          <w:color w:val="212529"/>
          <w:kern w:val="0"/>
          <w:sz w:val="28"/>
          <w:szCs w:val="28"/>
          <w14:ligatures w14:val="none"/>
        </w:rPr>
        <w:t xml:space="preserve"> trường;</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xml:space="preserve">- Chỉ đạo tiếp tục thành lập, kiện toàn tổ chức và hoạt động của Ban Vì sự tiến bộ phụ nữ ở trường THPT </w:t>
      </w:r>
      <w:r>
        <w:rPr>
          <w:rFonts w:hint="default" w:ascii="Times New Roman" w:hAnsi="Times New Roman" w:eastAsia="Times New Roman" w:cs="Times New Roman"/>
          <w:color w:val="212529"/>
          <w:kern w:val="0"/>
          <w:sz w:val="28"/>
          <w:szCs w:val="28"/>
          <w:lang w:val="en-GB"/>
          <w14:ligatures w14:val="none"/>
        </w:rPr>
        <w:t>Nguyễn Bỉnh Khiêm</w:t>
      </w:r>
      <w:r>
        <w:rPr>
          <w:rFonts w:hint="default" w:ascii="Times New Roman" w:hAnsi="Times New Roman" w:eastAsia="Times New Roman" w:cs="Times New Roman"/>
          <w:color w:val="212529"/>
          <w:kern w:val="0"/>
          <w:sz w:val="28"/>
          <w:szCs w:val="28"/>
          <w14:ligatures w14:val="none"/>
        </w:rPr>
        <w:t>;</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Thực hiện chế độ báo cáo kết quả triển khai Kế hoạch vào tháng 6 và tháng 12 hằng năm</w:t>
      </w:r>
      <w:r>
        <w:rPr>
          <w:rFonts w:hint="default" w:ascii="Times New Roman" w:hAnsi="Times New Roman" w:eastAsia="Times New Roman" w:cs="Times New Roman"/>
          <w:b/>
          <w:bCs/>
          <w:color w:val="212529"/>
          <w:kern w:val="0"/>
          <w:sz w:val="28"/>
          <w:szCs w:val="28"/>
          <w14:ligatures w14:val="none"/>
        </w:rPr>
        <w:t>.</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 </w:t>
      </w:r>
      <w:r>
        <w:rPr>
          <w:rFonts w:hint="default" w:ascii="Times New Roman" w:hAnsi="Times New Roman" w:eastAsia="Times New Roman" w:cs="Times New Roman"/>
          <w:color w:val="212529"/>
          <w:kern w:val="0"/>
          <w:sz w:val="28"/>
          <w:szCs w:val="28"/>
          <w14:ligatures w14:val="none"/>
        </w:rPr>
        <w:t>- Bố trí nguồn kinh phí cho hoạt động theo qui định.</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lang w:val="en-GB"/>
          <w14:ligatures w14:val="none"/>
        </w:rPr>
      </w:pPr>
      <w:r>
        <w:rPr>
          <w:rFonts w:hint="default" w:ascii="Times New Roman" w:hAnsi="Times New Roman" w:eastAsia="Times New Roman" w:cs="Times New Roman"/>
          <w:b/>
          <w:bCs/>
          <w:color w:val="212529"/>
          <w:kern w:val="0"/>
          <w:sz w:val="28"/>
          <w:szCs w:val="28"/>
          <w14:ligatures w14:val="none"/>
        </w:rPr>
        <w:t xml:space="preserve">2. Đối với Ban vì sự tiến bộ của phụ nữ trường THPT </w:t>
      </w:r>
      <w:r>
        <w:rPr>
          <w:rFonts w:hint="default" w:ascii="Times New Roman" w:hAnsi="Times New Roman" w:eastAsia="Times New Roman" w:cs="Times New Roman"/>
          <w:b/>
          <w:color w:val="212529"/>
          <w:kern w:val="0"/>
          <w:sz w:val="28"/>
          <w:szCs w:val="28"/>
          <w:lang w:val="en-GB"/>
          <w14:ligatures w14:val="none"/>
        </w:rPr>
        <w:t>Nguyễn Bỉnh Khiêm</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Kiện toàn tổ chức và hoạt động Ban vì sự tiến bộ phụ nữ kịp thời khi có thay đổi về nhân sự;</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Căn cứ kế hoạch chung của Ban Vì sự tiến bộ phụ nữ ngành Giáo dục và Đào tạo Hải Phòng và các văn bản hướng dẫn của cơ quan, xây dựng và triển khai Kế hoạch tại đơn vị và Kế hoạch hành động vì sự tiến bộ phụ nữ h</w:t>
      </w:r>
      <w:bookmarkStart w:id="0" w:name="_GoBack"/>
      <w:bookmarkEnd w:id="0"/>
      <w:r>
        <w:rPr>
          <w:rFonts w:hint="default" w:ascii="Times New Roman" w:hAnsi="Times New Roman" w:eastAsia="Times New Roman" w:cs="Times New Roman"/>
          <w:color w:val="212529"/>
          <w:kern w:val="0"/>
          <w:sz w:val="28"/>
          <w:szCs w:val="28"/>
          <w14:ligatures w14:val="none"/>
        </w:rPr>
        <w:t>ằng năm;</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 Thực hiện chế độ báo cáo kết quả triển khai Kế hoạch vào tháng 6 và tháng 12 hằng năm.</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b/>
          <w:bCs/>
          <w:color w:val="212529"/>
          <w:kern w:val="0"/>
          <w:sz w:val="28"/>
          <w:szCs w:val="28"/>
          <w14:ligatures w14:val="none"/>
        </w:rPr>
      </w:pPr>
      <w:r>
        <w:rPr>
          <w:rFonts w:hint="default" w:ascii="Times New Roman" w:hAnsi="Times New Roman" w:eastAsia="Times New Roman" w:cs="Times New Roman"/>
          <w:b/>
          <w:bCs/>
          <w:color w:val="212529"/>
          <w:kern w:val="0"/>
          <w:sz w:val="28"/>
          <w:szCs w:val="28"/>
          <w14:ligatures w14:val="none"/>
        </w:rPr>
        <w:t>3. Bộ phận tài chính</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288" w:lineRule="auto"/>
        <w:ind w:firstLine="567"/>
        <w:jc w:val="both"/>
        <w:textAlignment w:val="auto"/>
        <w:rPr>
          <w:rFonts w:hint="default" w:ascii="Times New Roman" w:hAnsi="Times New Roman" w:eastAsia="Times New Roman" w:cs="Times New Roman"/>
          <w:color w:val="212529"/>
          <w:kern w:val="0"/>
          <w:sz w:val="28"/>
          <w:szCs w:val="28"/>
          <w14:ligatures w14:val="none"/>
        </w:rPr>
      </w:pPr>
      <w:r>
        <w:rPr>
          <w:rFonts w:hint="default" w:ascii="Times New Roman" w:hAnsi="Times New Roman" w:eastAsia="Times New Roman" w:cs="Times New Roman"/>
          <w:color w:val="212529"/>
          <w:kern w:val="0"/>
          <w:sz w:val="28"/>
          <w:szCs w:val="28"/>
          <w14:ligatures w14:val="none"/>
        </w:rPr>
        <w:t>Bố trí nguồn kinh phí theo Kế hoạch nhà trường để tổ chức triển khai công tác vì sự tiến bộ của phụ nữ đảm bảo chất lượng và hiệu quả.</w:t>
      </w:r>
    </w:p>
    <w:tbl>
      <w:tblPr>
        <w:tblStyle w:val="4"/>
        <w:tblW w:w="10091" w:type="dxa"/>
        <w:tblInd w:w="0" w:type="dxa"/>
        <w:shd w:val="clear" w:color="auto" w:fill="FFFFFF"/>
        <w:tblLayout w:type="fixed"/>
        <w:tblCellMar>
          <w:top w:w="0" w:type="dxa"/>
          <w:left w:w="0" w:type="dxa"/>
          <w:bottom w:w="0" w:type="dxa"/>
          <w:right w:w="0" w:type="dxa"/>
        </w:tblCellMar>
      </w:tblPr>
      <w:tblGrid>
        <w:gridCol w:w="3529"/>
        <w:gridCol w:w="6562"/>
      </w:tblGrid>
      <w:tr>
        <w:tblPrEx>
          <w:shd w:val="clear" w:color="auto" w:fill="FFFFFF"/>
          <w:tblCellMar>
            <w:top w:w="0" w:type="dxa"/>
            <w:left w:w="0" w:type="dxa"/>
            <w:bottom w:w="0" w:type="dxa"/>
            <w:right w:w="0" w:type="dxa"/>
          </w:tblCellMar>
        </w:tblPrEx>
        <w:tc>
          <w:tcPr>
            <w:tcW w:w="3529" w:type="dxa"/>
            <w:shd w:val="clear" w:color="auto" w:fill="FFFFFF"/>
            <w:tcMar>
              <w:top w:w="0" w:type="dxa"/>
              <w:left w:w="108" w:type="dxa"/>
              <w:bottom w:w="0" w:type="dxa"/>
              <w:right w:w="108" w:type="dxa"/>
            </w:tcMar>
            <w:vAlign w:val="center"/>
          </w:tcPr>
          <w:p>
            <w:pPr>
              <w:spacing w:before="120" w:after="120" w:line="240" w:lineRule="auto"/>
              <w:rPr>
                <w:rFonts w:eastAsia="Times New Roman" w:cs="Times New Roman"/>
                <w:color w:val="212529"/>
                <w:kern w:val="0"/>
                <w:szCs w:val="28"/>
                <w14:ligatures w14:val="none"/>
              </w:rPr>
            </w:pPr>
            <w:r>
              <w:rPr>
                <w:rFonts w:eastAsia="Times New Roman" w:cs="Times New Roman"/>
                <w:b/>
                <w:bCs/>
                <w:i/>
                <w:iCs/>
                <w:color w:val="212529"/>
                <w:kern w:val="0"/>
                <w:szCs w:val="28"/>
                <w14:ligatures w14:val="none"/>
              </w:rPr>
              <w:t>Nơi nhận:</w:t>
            </w:r>
            <w:r>
              <w:rPr>
                <w:rFonts w:eastAsia="Times New Roman" w:cs="Times New Roman"/>
                <w:b/>
                <w:bCs/>
                <w:i/>
                <w:iCs/>
                <w:color w:val="212529"/>
                <w:kern w:val="0"/>
                <w:szCs w:val="28"/>
                <w14:ligatures w14:val="none"/>
              </w:rPr>
              <w:br w:type="textWrapping"/>
            </w:r>
            <w:r>
              <w:rPr>
                <w:rFonts w:eastAsia="Times New Roman" w:cs="Times New Roman"/>
                <w:color w:val="212529"/>
                <w:kern w:val="0"/>
                <w:sz w:val="22"/>
                <w14:ligatures w14:val="none"/>
              </w:rPr>
              <w:t>- Ban Giám hiệu;</w:t>
            </w:r>
            <w:r>
              <w:rPr>
                <w:rFonts w:eastAsia="Times New Roman" w:cs="Times New Roman"/>
                <w:color w:val="212529"/>
                <w:kern w:val="0"/>
                <w:sz w:val="22"/>
                <w14:ligatures w14:val="none"/>
              </w:rPr>
              <w:br w:type="textWrapping"/>
            </w:r>
            <w:r>
              <w:rPr>
                <w:rFonts w:eastAsia="Times New Roman" w:cs="Times New Roman"/>
                <w:color w:val="212529"/>
                <w:kern w:val="0"/>
                <w:sz w:val="22"/>
                <w14:ligatures w14:val="none"/>
              </w:rPr>
              <w:t xml:space="preserve">- Ban VSTBPN trường THPT </w:t>
            </w:r>
            <w:r>
              <w:rPr>
                <w:rFonts w:hint="default" w:eastAsia="Times New Roman" w:cs="Times New Roman"/>
                <w:color w:val="212529"/>
                <w:kern w:val="0"/>
                <w:sz w:val="22"/>
                <w:lang w:val="en-GB"/>
                <w14:ligatures w14:val="none"/>
              </w:rPr>
              <w:t>NBK</w:t>
            </w:r>
            <w:r>
              <w:rPr>
                <w:rFonts w:eastAsia="Times New Roman" w:cs="Times New Roman"/>
                <w:color w:val="212529"/>
                <w:kern w:val="0"/>
                <w:sz w:val="22"/>
                <w14:ligatures w14:val="none"/>
              </w:rPr>
              <w:t>;</w:t>
            </w:r>
            <w:r>
              <w:rPr>
                <w:rFonts w:eastAsia="Times New Roman" w:cs="Times New Roman"/>
                <w:color w:val="212529"/>
                <w:kern w:val="0"/>
                <w:sz w:val="22"/>
                <w14:ligatures w14:val="none"/>
              </w:rPr>
              <w:br w:type="textWrapping"/>
            </w:r>
            <w:r>
              <w:rPr>
                <w:rFonts w:eastAsia="Times New Roman" w:cs="Times New Roman"/>
                <w:color w:val="212529"/>
                <w:kern w:val="0"/>
                <w:sz w:val="22"/>
                <w14:ligatures w14:val="none"/>
              </w:rPr>
              <w:t>- Lưu: VT../.</w:t>
            </w:r>
          </w:p>
        </w:tc>
        <w:tc>
          <w:tcPr>
            <w:tcW w:w="6562" w:type="dxa"/>
            <w:shd w:val="clear" w:color="auto" w:fill="FFFFFF"/>
            <w:tcMar>
              <w:top w:w="0" w:type="dxa"/>
              <w:left w:w="108" w:type="dxa"/>
              <w:bottom w:w="0" w:type="dxa"/>
              <w:right w:w="108" w:type="dxa"/>
            </w:tcMar>
            <w:vAlign w:val="center"/>
          </w:tcPr>
          <w:p>
            <w:pPr>
              <w:spacing w:before="120" w:after="120" w:line="240" w:lineRule="auto"/>
              <w:jc w:val="center"/>
              <w:rPr>
                <w:rFonts w:eastAsia="Times New Roman" w:cs="Times New Roman"/>
                <w:color w:val="212529"/>
                <w:kern w:val="0"/>
                <w:szCs w:val="28"/>
                <w14:ligatures w14:val="none"/>
              </w:rPr>
            </w:pPr>
            <w:r>
              <w:rPr>
                <w:rFonts w:eastAsia="Times New Roman" w:cs="Times New Roman"/>
                <w:b/>
                <w:bCs/>
                <w:color w:val="212529"/>
                <w:kern w:val="0"/>
                <w:szCs w:val="28"/>
                <w14:ligatures w14:val="none"/>
              </w:rPr>
              <w:t>TRƯỞNG BAN VÌ SỰ TIẾN BỘ CỦA PHỤ NỮ</w:t>
            </w:r>
            <w:r>
              <w:rPr>
                <w:rFonts w:eastAsia="Times New Roman" w:cs="Times New Roman"/>
                <w:b/>
                <w:bCs/>
                <w:color w:val="212529"/>
                <w:kern w:val="0"/>
                <w:szCs w:val="28"/>
                <w14:ligatures w14:val="none"/>
              </w:rPr>
              <w:br w:type="textWrapping"/>
            </w:r>
            <w:r>
              <w:rPr>
                <w:rFonts w:eastAsia="Times New Roman" w:cs="Times New Roman"/>
                <w:b/>
                <w:bCs/>
                <w:color w:val="212529"/>
                <w:kern w:val="0"/>
                <w:szCs w:val="28"/>
                <w14:ligatures w14:val="none"/>
              </w:rPr>
              <w:br w:type="textWrapping"/>
            </w:r>
          </w:p>
          <w:p>
            <w:pPr>
              <w:spacing w:before="120" w:after="120" w:line="240" w:lineRule="auto"/>
              <w:rPr>
                <w:rFonts w:eastAsia="Times New Roman" w:cs="Times New Roman"/>
                <w:color w:val="212529"/>
                <w:kern w:val="0"/>
                <w:szCs w:val="28"/>
                <w14:ligatures w14:val="none"/>
              </w:rPr>
            </w:pPr>
          </w:p>
        </w:tc>
      </w:tr>
    </w:tbl>
    <w:p>
      <w:pPr>
        <w:shd w:val="clear" w:color="auto" w:fill="FFFFFF"/>
        <w:spacing w:before="120" w:after="120" w:line="240" w:lineRule="auto"/>
        <w:jc w:val="both"/>
        <w:rPr>
          <w:rFonts w:eastAsia="Times New Roman" w:cs="Times New Roman"/>
          <w:color w:val="212529"/>
          <w:kern w:val="0"/>
          <w:szCs w:val="28"/>
          <w14:ligatures w14:val="none"/>
        </w:rPr>
      </w:pPr>
      <w:r>
        <w:rPr>
          <w:rFonts w:eastAsia="Times New Roman" w:cs="Times New Roman"/>
          <w:color w:val="212529"/>
          <w:kern w:val="0"/>
          <w:szCs w:val="28"/>
          <w14:ligatures w14:val="none"/>
        </w:rPr>
        <w:t> </w:t>
      </w:r>
    </w:p>
    <w:p>
      <w:pPr>
        <w:spacing w:before="120" w:after="120" w:line="240" w:lineRule="auto"/>
        <w:rPr>
          <w:rFonts w:cs="Times New Roman"/>
          <w:szCs w:val="28"/>
        </w:rPr>
      </w:pPr>
    </w:p>
    <w:sectPr>
      <w:pgSz w:w="12240" w:h="15840"/>
      <w:pgMar w:top="1134" w:right="850"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I Tekon">
    <w:altName w:val="Times New Roman"/>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D319E"/>
    <w:multiLevelType w:val="singleLevel"/>
    <w:tmpl w:val="BBCD319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06"/>
    <w:rsid w:val="007F4164"/>
    <w:rsid w:val="008941CA"/>
    <w:rsid w:val="00A07A06"/>
    <w:rsid w:val="00B22B24"/>
    <w:rsid w:val="00BE0BE1"/>
    <w:rsid w:val="06E728E4"/>
    <w:rsid w:val="0B6E6550"/>
    <w:rsid w:val="123A67B6"/>
    <w:rsid w:val="13C269FA"/>
    <w:rsid w:val="1BDE1152"/>
    <w:rsid w:val="1F7268A6"/>
    <w:rsid w:val="2C801F12"/>
    <w:rsid w:val="30370D29"/>
    <w:rsid w:val="308A4F2F"/>
    <w:rsid w:val="320358CC"/>
    <w:rsid w:val="35D850E1"/>
    <w:rsid w:val="3A50783A"/>
    <w:rsid w:val="3C5F2E1D"/>
    <w:rsid w:val="43D26AB4"/>
    <w:rsid w:val="45AC5A5D"/>
    <w:rsid w:val="499F46D9"/>
    <w:rsid w:val="4B496C93"/>
    <w:rsid w:val="4FD9320F"/>
    <w:rsid w:val="542A5F10"/>
    <w:rsid w:val="551769A9"/>
    <w:rsid w:val="5BA04553"/>
    <w:rsid w:val="60474C82"/>
    <w:rsid w:val="61A50442"/>
    <w:rsid w:val="64373C6C"/>
    <w:rsid w:val="71A71502"/>
    <w:rsid w:val="7BCA1FA7"/>
    <w:rsid w:val="7E57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2"/>
    <w:basedOn w:val="1"/>
    <w:next w:val="1"/>
    <w:link w:val="8"/>
    <w:qFormat/>
    <w:uiPriority w:val="0"/>
    <w:pPr>
      <w:keepNext/>
      <w:spacing w:after="0" w:line="240" w:lineRule="auto"/>
      <w:jc w:val="center"/>
      <w:outlineLvl w:val="1"/>
    </w:pPr>
    <w:rPr>
      <w:rFonts w:ascii="VNI Tekon" w:hAnsi="VNI Tekon" w:eastAsia="Times New Roman" w:cs="Times New Roman"/>
      <w:b/>
      <w:kern w:val="0"/>
      <w:sz w:val="32"/>
      <w:szCs w:val="20"/>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qFormat/>
    <w:uiPriority w:val="99"/>
    <w:pPr>
      <w:spacing w:before="100" w:beforeAutospacing="1" w:after="100" w:afterAutospacing="1" w:line="240" w:lineRule="auto"/>
    </w:pPr>
    <w:rPr>
      <w:rFonts w:eastAsia="Times New Roman" w:cs="Times New Roman"/>
      <w:kern w:val="0"/>
      <w:sz w:val="24"/>
      <w:szCs w:val="24"/>
      <w14:ligatures w14:val="none"/>
    </w:rPr>
  </w:style>
  <w:style w:type="character" w:styleId="7">
    <w:name w:val="Strong"/>
    <w:basedOn w:val="3"/>
    <w:qFormat/>
    <w:uiPriority w:val="22"/>
    <w:rPr>
      <w:b/>
      <w:bCs/>
    </w:rPr>
  </w:style>
  <w:style w:type="character" w:customStyle="1" w:styleId="8">
    <w:name w:val="Heading 2 Char"/>
    <w:basedOn w:val="3"/>
    <w:link w:val="2"/>
    <w:qFormat/>
    <w:uiPriority w:val="0"/>
    <w:rPr>
      <w:rFonts w:ascii="VNI Tekon" w:hAnsi="VNI Tekon" w:eastAsia="Times New Roman" w:cs="Times New Roman"/>
      <w:b/>
      <w:kern w:val="0"/>
      <w:sz w:val="32"/>
      <w:szCs w:val="20"/>
      <w14:ligatures w14:val="none"/>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2258</Words>
  <Characters>12873</Characters>
  <Lines>107</Lines>
  <Paragraphs>30</Paragraphs>
  <TotalTime>32</TotalTime>
  <ScaleCrop>false</ScaleCrop>
  <LinksUpToDate>false</LinksUpToDate>
  <CharactersWithSpaces>15101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2024-03-23T11:24:00Z</dcterms:created>
  <dc:creator>SingPC</dc:creator>
  <cp:lastModifiedBy>Nguyen Hoang</cp:lastModifiedBy>
  <dcterms:modified xsi:type="dcterms:W3CDTF">2024-03-30T15:25:13Z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8EA7E8A0634340DDB4865ADA626281B8_12</vt:lpwstr>
  </property>
</Properties>
</file>