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3B7" w:rsidRPr="00FF63B7" w:rsidRDefault="00FF63B7" w:rsidP="00FF63B7">
      <w:pPr>
        <w:pStyle w:val="NoSpacing"/>
        <w:spacing w:line="360" w:lineRule="auto"/>
        <w:jc w:val="both"/>
        <w:rPr>
          <w:rFonts w:ascii="Times New Roman" w:hAnsi="Times New Roman"/>
          <w:b/>
          <w:sz w:val="28"/>
          <w:szCs w:val="28"/>
          <w:lang w:val="vi-VN"/>
        </w:rPr>
      </w:pPr>
      <w:r w:rsidRPr="00FF63B7">
        <w:rPr>
          <w:rFonts w:ascii="Times New Roman" w:hAnsi="Times New Roman"/>
          <w:b/>
          <w:sz w:val="28"/>
          <w:szCs w:val="28"/>
          <w:lang w:val="vi-VN"/>
        </w:rPr>
        <w:t>KỈ NIỆM NGÀY HỘI MÙA XUÂN:  SẮC XUÂN QUÊ EM CỦA CÔ TRÒ 6A.</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Xuân về mang theo sức sống mới, niềm vui và hy vọng tràn ngập mọi nơi. Không khí lễ hội mùa xuân không chỉ hiện diện trên những con phố, khu chợ hay sân đình mà còn rộn ràng khắp sân trường. Đây là dịp học sinh các lớp tổ chức nhiều hoạt động sôi nổi để cùng nhau đón chào năm mới, tạo nên bức tranh xuân đầy màu sắc và ý nghĩa.</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Hoạt động đầu tiên khơi dậy tinh thần ngày Tết chính là cuộc thi trang trí lớp học với chủ đề “Sắc xuân quê em.” Mỗi lớp đều tự tay chuẩn bị các vật phẩm trang trí như hoa mai, hoa đào, bánh chưng, bánh tét, câu đối đỏ và những chậu cây nhỏ xinh mang biểu tượng của mùa xuân. Không chỉ dừng lại ở việc trang trí, các em còn tự sáng tạo ra nhiều mô hình độc đáo, thể hiện tình yêu với quê hương qua những bức tranh cảnh sắc làng quê ngày Tết hay mô phỏng các phiên chợ Tết truyền thống.</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Những lớp học được khoác lên mình “bộ áo mới” đã tạo nên không gian rực rỡ và ấm áp, giúp các em thêm hào hứng với không khí xuân.</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Hội chợ xuân là sự kiện được mong chờ nhất, nơi học sinh các lớp tham gia vào việc tái hiện các gian hàng đặc sản truyền thống quê hương. Các em tự tay chuẩn bị những món ăn dân dã như bánh chưng, bánh tét, mứt dừa, mứt gừng và các loại nước uống thảo mộc. Ngoài ra, các gian hàng bán đồ lưu niệm thủ công và trò chơi dân gian cũng thu hút sự tham gia đông đảo của thầy cô và bạn bè.</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Hội chợ không chỉ là nơi vui chơi mà còn giúp các em tìm hiểu thêm về văn hóa ngày Tết và học được tinh thần đoàn kết, sáng tạo khi cùng nhau tổ chức các hoạt động tập thể.</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Những tiết mục văn nghệ chào xuân là điểm nhấn không thể thiếu trong không khí lễ hội. Mỗi lớp đều mang đến các tiết mục biểu diễn đặc sắc như múa dân gian, hát các bài ca mùa xuân, hay những vở kịch ngắn về phong tục ngày Tết.</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 xml:space="preserve">Tiết mục múa lân đầy sôi động, những bài hát về mùa xuân ngọt ngào và màn trình diễn áo dài truyền thống đã giúp tái hiện đầy đủ vẻ đẹp văn hóa của mùa xuân quê </w:t>
      </w:r>
      <w:r w:rsidRPr="00FF63B7">
        <w:rPr>
          <w:rFonts w:ascii="Times New Roman" w:hAnsi="Times New Roman"/>
          <w:sz w:val="28"/>
          <w:szCs w:val="28"/>
        </w:rPr>
        <w:lastRenderedPageBreak/>
        <w:t>hương. Sự hào hứng, nhiệt tình và tài năng của các bạn học sinh đã biến sân trường trở thành sân khấu rực rỡ sắc xuân.</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Các trò chơi dân gian là nét đẹp truyền thống được lưu giữ qua từng thế hệ. Trong ngày hội xuân, học sinh các lớp cùng nhau tham gia nhiều trò chơi vui nhộn như kéo co, nhảy bao bố, đi cà kheo, bịt mắt bắt dê và ném còn. Mỗi trò chơi đều mang lại tiếng cười giòn tan, thể hiện tinh thần đồng đội và sự gắn kết của các bạn nhỏ.</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Không chỉ là những phút giây giải trí, các trò chơi dân gian còn giúp học sinh thêm yêu quý nét đẹp văn hóa dân tộc và học hỏi thêm nhiều bài học quý giá về sự đoàn kết và sẻ chia.</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Hoạt động gói bánh chưng, bánh tét là dịp để các em học sinh hiểu rõ hơn về truyền thống ngày Tết của dân tộc. Dưới sự hướng dẫn của thầy cô, các em cùng nhau gói những chiếc bánh vuông vức, thể hiện sự khéo léo và tấm lòng thành kính với tổ tiên.</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Bên cạnh đó, các lớp còn tổ chức chương trình “Tết yêu thương” để quyên góp bánh chưng, quần áo và các vật phẩm cần thiết tặng cho những bạn học sinh có hoàn cảnh khó khăn. Đây là hoạt động đầy ý nghĩa, giúp các em học sinh biết trân trọng những gì mình đang có và lan tỏa tinh thần sẻ chia trong dịp Tết.</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Các hoạt động chào xuân tại trường học không chỉ là sân chơi bổ ích mà còn giúp học sinh thêm yêu quý quê hương và tự hào về những giá trị văn hóa truyền thống. Sắc xuân rực rỡ không chỉ hiện diện qua hoa lá hay cảnh vật mà còn được thắp sáng lên trong từng ánh mắt hồn nhiên, nụ cười rạng rỡ và trái tim ấm áp của mỗi học sinh.</w:t>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t xml:space="preserve">Một mùa xuân mới đã về, mang theo bao niềm vui và hy vọng. Với tinh thần đoàn kết, yêu thương và sáng tạo, mỗi học sinh sẽ tiếp tục vươn lên, viết tiếp những ước </w:t>
      </w:r>
      <w:r w:rsidRPr="00FF63B7">
        <w:rPr>
          <w:rFonts w:ascii="Times New Roman" w:hAnsi="Times New Roman"/>
          <w:sz w:val="28"/>
          <w:szCs w:val="28"/>
        </w:rPr>
        <w:lastRenderedPageBreak/>
        <w:t>mơ đẹp cho tương lai và tô điểm thêm cho bức tranh xuân quê hương ngày càng tươi đẹp.</w:t>
      </w:r>
      <w:r w:rsidRPr="00FF63B7">
        <w:rPr>
          <w:noProof/>
        </w:rPr>
        <w:t xml:space="preserve"> </w:t>
      </w:r>
      <w:r w:rsidRPr="00FF63B7">
        <w:rPr>
          <w:rFonts w:ascii="Times New Roman" w:hAnsi="Times New Roman"/>
          <w:sz w:val="28"/>
          <w:szCs w:val="28"/>
        </w:rPr>
        <w:drawing>
          <wp:inline distT="0" distB="0" distL="0" distR="0" wp14:anchorId="00E21CE0" wp14:editId="5F33B6C1">
            <wp:extent cx="422910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29100" cy="4086225"/>
                    </a:xfrm>
                    <a:prstGeom prst="rect">
                      <a:avLst/>
                    </a:prstGeom>
                  </pic:spPr>
                </pic:pic>
              </a:graphicData>
            </a:graphic>
          </wp:inline>
        </w:drawing>
      </w:r>
    </w:p>
    <w:p w:rsidR="00FF63B7" w:rsidRPr="00FF63B7" w:rsidRDefault="00FF63B7" w:rsidP="00FF63B7">
      <w:pPr>
        <w:pStyle w:val="NoSpacing"/>
        <w:spacing w:line="360" w:lineRule="auto"/>
        <w:jc w:val="both"/>
        <w:rPr>
          <w:rFonts w:ascii="Times New Roman" w:hAnsi="Times New Roman"/>
          <w:sz w:val="28"/>
          <w:szCs w:val="28"/>
        </w:rPr>
      </w:pPr>
      <w:r w:rsidRPr="00FF63B7">
        <w:rPr>
          <w:rFonts w:ascii="Times New Roman" w:hAnsi="Times New Roman"/>
          <w:sz w:val="28"/>
          <w:szCs w:val="28"/>
        </w:rPr>
        <w:lastRenderedPageBreak/>
        <w:drawing>
          <wp:inline distT="0" distB="0" distL="0" distR="0" wp14:anchorId="5C45C741" wp14:editId="3E31B9A3">
            <wp:extent cx="305752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7525" cy="2971800"/>
                    </a:xfrm>
                    <a:prstGeom prst="rect">
                      <a:avLst/>
                    </a:prstGeom>
                  </pic:spPr>
                </pic:pic>
              </a:graphicData>
            </a:graphic>
          </wp:inline>
        </w:drawing>
      </w:r>
      <w:r w:rsidRPr="00FF63B7">
        <w:rPr>
          <w:rFonts w:ascii="Times New Roman" w:hAnsi="Times New Roman"/>
          <w:sz w:val="28"/>
          <w:szCs w:val="28"/>
        </w:rPr>
        <w:drawing>
          <wp:inline distT="0" distB="0" distL="0" distR="0" wp14:anchorId="3EAB72BD" wp14:editId="6BA87B11">
            <wp:extent cx="3048000" cy="299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2990850"/>
                    </a:xfrm>
                    <a:prstGeom prst="rect">
                      <a:avLst/>
                    </a:prstGeom>
                  </pic:spPr>
                </pic:pic>
              </a:graphicData>
            </a:graphic>
          </wp:inline>
        </w:drawing>
      </w:r>
      <w:bookmarkStart w:id="0" w:name="_GoBack"/>
      <w:bookmarkEnd w:id="0"/>
      <w:r w:rsidRPr="00FF63B7">
        <w:rPr>
          <w:rFonts w:ascii="Times New Roman" w:hAnsi="Times New Roman"/>
          <w:sz w:val="28"/>
          <w:szCs w:val="28"/>
        </w:rPr>
        <w:lastRenderedPageBreak/>
        <w:drawing>
          <wp:inline distT="0" distB="0" distL="0" distR="0" wp14:anchorId="4D28136E" wp14:editId="265F9C9D">
            <wp:extent cx="346710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7100" cy="2476500"/>
                    </a:xfrm>
                    <a:prstGeom prst="rect">
                      <a:avLst/>
                    </a:prstGeom>
                  </pic:spPr>
                </pic:pic>
              </a:graphicData>
            </a:graphic>
          </wp:inline>
        </w:drawing>
      </w:r>
      <w:r w:rsidRPr="00FF63B7">
        <w:rPr>
          <w:rFonts w:ascii="Times New Roman" w:hAnsi="Times New Roman"/>
          <w:sz w:val="28"/>
          <w:szCs w:val="28"/>
        </w:rPr>
        <w:drawing>
          <wp:inline distT="0" distB="0" distL="0" distR="0" wp14:anchorId="5AE55DF5" wp14:editId="6D8A0DEF">
            <wp:extent cx="35052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5200" cy="3810000"/>
                    </a:xfrm>
                    <a:prstGeom prst="rect">
                      <a:avLst/>
                    </a:prstGeom>
                  </pic:spPr>
                </pic:pic>
              </a:graphicData>
            </a:graphic>
          </wp:inline>
        </w:drawing>
      </w:r>
    </w:p>
    <w:sectPr w:rsidR="00FF63B7" w:rsidRPr="00FF63B7" w:rsidSect="00FF63B7">
      <w:pgSz w:w="12240" w:h="15840"/>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B7"/>
    <w:rsid w:val="00F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4DE7"/>
  <w15:chartTrackingRefBased/>
  <w15:docId w15:val="{B05E3901-E751-4F01-90D5-5A5B6C85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F63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3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F63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3B7"/>
    <w:rPr>
      <w:b/>
      <w:bCs/>
    </w:rPr>
  </w:style>
  <w:style w:type="paragraph" w:styleId="NoSpacing">
    <w:name w:val="No Spacing"/>
    <w:uiPriority w:val="1"/>
    <w:qFormat/>
    <w:rsid w:val="00FF6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2025-02-13T08:05:00Z</dcterms:created>
  <dcterms:modified xsi:type="dcterms:W3CDTF">2025-02-13T08:15:00Z</dcterms:modified>
</cp:coreProperties>
</file>