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8E" w:rsidRDefault="00F85F8E" w:rsidP="00F85F8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Việt</w:t>
      </w:r>
      <w:proofErr w:type="spellEnd"/>
    </w:p>
    <w:p w:rsidR="00F85F8E" w:rsidRDefault="00F85F8E" w:rsidP="00F85F8E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4. NÓI VÀ NGHE: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KỂ CHUYỆN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vi-VN"/>
        </w:rPr>
        <w:t>S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Ự TÍCH CÂY THÌ LÀ</w:t>
      </w:r>
    </w:p>
    <w:p w:rsidR="00F85F8E" w:rsidRDefault="00F85F8E" w:rsidP="00F85F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5F8E" w:rsidRDefault="00F85F8E" w:rsidP="00F85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5F8E" w:rsidRDefault="00F85F8E" w:rsidP="00F85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nhắc lại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5F8E" w:rsidRDefault="00F85F8E" w:rsidP="00F85F8E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tích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cây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thì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5F8E" w:rsidRDefault="00F85F8E" w:rsidP="00F85F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Nghe hiểu câu chuyện Sự tích cây thì là; nhận biết các sự việc trong câu chuyện Sự tích cây thì là qua tranh minh hoạ</w:t>
      </w:r>
    </w:p>
    <w:p w:rsidR="00F85F8E" w:rsidRDefault="00F85F8E" w:rsidP="00F85F8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85F8E" w:rsidRDefault="00F85F8E" w:rsidP="00F85F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Hình thành và phát triển năng lực văn học; có khả năng quan sát các sự vật xung quanh, có tinh thần hợp tác trong làm việc nhóm.</w:t>
      </w:r>
    </w:p>
    <w:p w:rsidR="00F85F8E" w:rsidRDefault="00F85F8E" w:rsidP="00F85F8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85F8E" w:rsidRDefault="00F85F8E" w:rsidP="00F85F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bookmarkStart w:id="0" w:name="_Hlk72725638"/>
      <w:r>
        <w:rPr>
          <w:rFonts w:ascii="Times New Roman" w:hAnsi="Times New Roman" w:cs="Times New Roman"/>
          <w:sz w:val="28"/>
          <w:szCs w:val="28"/>
          <w:lang w:val="vi-VN"/>
        </w:rPr>
        <w:t xml:space="preserve">Bồi dưỡng tình cảm thương yêu, </w:t>
      </w:r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 xml:space="preserve">gắn bó với thiên nhiên, loài vật; </w:t>
      </w:r>
    </w:p>
    <w:p w:rsidR="00F85F8E" w:rsidRDefault="00F85F8E" w:rsidP="00F85F8E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vi-VN"/>
        </w:rPr>
        <w:t>II. Đ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ồ dùng dạy học:</w:t>
      </w:r>
    </w:p>
    <w:p w:rsidR="00F85F8E" w:rsidRDefault="00F85F8E" w:rsidP="00F85F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h/ả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F8E" w:rsidRDefault="00F85F8E" w:rsidP="00F85F8E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vi-VN"/>
        </w:rPr>
        <w:t xml:space="preserve">III.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Các hoạt động dạy và học: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4316"/>
      </w:tblGrid>
      <w:tr w:rsidR="00F85F8E" w:rsidTr="008E1CEB">
        <w:tc>
          <w:tcPr>
            <w:tcW w:w="5040" w:type="dxa"/>
          </w:tcPr>
          <w:p w:rsidR="00F85F8E" w:rsidRDefault="00F85F8E" w:rsidP="008E1CE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16" w:type="dxa"/>
          </w:tcPr>
          <w:p w:rsidR="00F85F8E" w:rsidRDefault="00F85F8E" w:rsidP="008E1CE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85F8E" w:rsidTr="008E1CEB">
        <w:tc>
          <w:tcPr>
            <w:tcW w:w="5040" w:type="dxa"/>
          </w:tcPr>
          <w:p w:rsidR="00F85F8E" w:rsidRDefault="00F85F8E" w:rsidP="008E1CE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 Hoạt động Mở đầu (3-5’)</w:t>
            </w:r>
          </w:p>
          <w:p w:rsidR="00F85F8E" w:rsidRDefault="00F85F8E" w:rsidP="008E1CE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tổ chức cho HS hát và vận động theo bài hát.</w:t>
            </w:r>
          </w:p>
          <w:p w:rsidR="00F85F8E" w:rsidRDefault="00F85F8E" w:rsidP="008E1CE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giới thiệu. kết nối vào bài. </w:t>
            </w:r>
          </w:p>
          <w:p w:rsidR="00F85F8E" w:rsidRDefault="00F85F8E" w:rsidP="008E1CE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ghi tên bài.</w:t>
            </w:r>
          </w:p>
          <w:p w:rsidR="00F85F8E" w:rsidRDefault="00F85F8E" w:rsidP="008E1CE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B. Hoạt động Hình thành kiến thức mới: (8-10’)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a.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b/>
                <w:color w:val="000000"/>
                <w:sz w:val="28"/>
                <w:szCs w:val="28"/>
                <w:lang w:val="nl-NL"/>
              </w:rPr>
              <w:t>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GV hướng dẫn HS quan sát tranh theo thứ tự (từ tranh 1 đến tranh 4) và cho nội dung các bức tranh (thể hiện qua các nhân vật và sự việc trong mỗi bức tranh). 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GV tổ chức cho HS thảo luận nhóm.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GV theo dõi phần báo cáo và giao lưu của các nhóm.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Từ nội dung các bức tranh, HS đoán nội dung câu chuyện. 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GV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gắng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F85F8E" w:rsidRDefault="00F85F8E" w:rsidP="008E1CE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C. Hoạt động Luyện tập, thực hành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  <w:t>(13-15’)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khảnh</w:t>
            </w:r>
            <w:proofErr w:type="gramStart"/>
            <w:r>
              <w:rPr>
                <w:color w:val="000000"/>
                <w:sz w:val="28"/>
                <w:szCs w:val="28"/>
              </w:rPr>
              <w:t>,lá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 HS 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</w:p>
          <w:p w:rsidR="00F85F8E" w:rsidRDefault="00F85F8E" w:rsidP="008E1C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 củng cố, dặn dò: 2-3’.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tóm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HS. </w:t>
            </w:r>
          </w:p>
        </w:tc>
        <w:tc>
          <w:tcPr>
            <w:tcW w:w="4316" w:type="dxa"/>
          </w:tcPr>
          <w:p w:rsidR="00F85F8E" w:rsidRDefault="00F85F8E" w:rsidP="008E1CE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85F8E" w:rsidRDefault="00F85F8E" w:rsidP="008E1CE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85F8E" w:rsidRDefault="00F85F8E" w:rsidP="008E1CE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* Lớp hát tập thể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thảo luận nhóm 4, nêu nội dung tranh.</w:t>
            </w: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Đại diện các nhóm lên trình bày kết quả thảo luận.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là”thì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”?</w:t>
            </w: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dưới lớp giao lưu  cùng các bạn. </w:t>
            </w: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dự đoán ND câu chuyện.</w:t>
            </w: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thảo luận nhóm 4</w:t>
            </w: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tập kể cho nhau nghe theo hình thức mỗi bạn kể theo ND một bức tranh.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SHS. 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Nhóm nhận xét, góp ý.</w:t>
            </w: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F85F8E" w:rsidRDefault="00F85F8E" w:rsidP="008E1CE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vận dụng về kể lại cho người thân nghe câu chuyện.</w:t>
            </w: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nhắc lại những nội dung đã học. </w:t>
            </w:r>
          </w:p>
          <w:p w:rsidR="00F85F8E" w:rsidRDefault="00F85F8E" w:rsidP="008E1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lắng nghe. </w:t>
            </w:r>
          </w:p>
        </w:tc>
      </w:tr>
    </w:tbl>
    <w:p w:rsidR="00F85F8E" w:rsidRDefault="00F85F8E" w:rsidP="00F85F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F85F8E" w:rsidRDefault="00F85F8E" w:rsidP="00F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A7813" w:rsidRDefault="00F85F8E">
      <w:bookmarkStart w:id="1" w:name="_GoBack"/>
      <w:bookmarkEnd w:id="1"/>
    </w:p>
    <w:sectPr w:rsidR="00FA7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8E"/>
    <w:rsid w:val="002668E0"/>
    <w:rsid w:val="007879C4"/>
    <w:rsid w:val="00F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F8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F85F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F8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F85F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2025-03-05T14:04:00Z</dcterms:created>
  <dcterms:modified xsi:type="dcterms:W3CDTF">2025-03-05T14:06:00Z</dcterms:modified>
</cp:coreProperties>
</file>