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06" w:rsidRDefault="00C93C80" w:rsidP="00C93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C80">
        <w:rPr>
          <w:rFonts w:ascii="Times New Roman" w:hAnsi="Times New Roman" w:cs="Times New Roman"/>
          <w:b/>
          <w:sz w:val="28"/>
          <w:szCs w:val="28"/>
        </w:rPr>
        <w:t>PHÒNG CHÓNG BỆNH CHÂN- TAY MIÊNG</w:t>
      </w:r>
    </w:p>
    <w:p w:rsidR="00C93C80" w:rsidRDefault="00C93C80" w:rsidP="00C93C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C80" w:rsidRPr="00C93C80" w:rsidRDefault="00C93C80" w:rsidP="00C93C80">
      <w:pP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b/>
          <w:color w:val="333333"/>
          <w:sz w:val="45"/>
          <w:szCs w:val="45"/>
        </w:rPr>
      </w:pPr>
      <w:r w:rsidRPr="00C93C80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 xml:space="preserve">1. </w:t>
      </w:r>
      <w:proofErr w:type="spellStart"/>
      <w:r w:rsidRPr="00C93C80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Biểu</w:t>
      </w:r>
      <w:proofErr w:type="spellEnd"/>
      <w:r w:rsidRPr="00C93C80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hiện</w:t>
      </w:r>
      <w:proofErr w:type="spellEnd"/>
      <w:r w:rsidRPr="00C93C80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của</w:t>
      </w:r>
      <w:proofErr w:type="spellEnd"/>
      <w:r w:rsidRPr="00C93C80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bệnh</w:t>
      </w:r>
      <w:proofErr w:type="spellEnd"/>
      <w:r w:rsidRPr="00C93C80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 xml:space="preserve"> </w:t>
      </w:r>
      <w:proofErr w:type="spellStart"/>
      <w:proofErr w:type="gramStart"/>
      <w:r w:rsidRPr="00C93C80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tay</w:t>
      </w:r>
      <w:proofErr w:type="spellEnd"/>
      <w:proofErr w:type="gramEnd"/>
      <w:r w:rsidRPr="00C93C80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chân</w:t>
      </w:r>
      <w:proofErr w:type="spellEnd"/>
      <w:r w:rsidRPr="00C93C80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miệng</w:t>
      </w:r>
      <w:proofErr w:type="spellEnd"/>
      <w:r w:rsidRPr="00C93C80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 xml:space="preserve"> ở </w:t>
      </w:r>
      <w:proofErr w:type="spellStart"/>
      <w:r w:rsidRPr="00C93C80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trẻ</w:t>
      </w:r>
      <w:proofErr w:type="spellEnd"/>
      <w:r w:rsidRPr="00C93C80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em</w:t>
      </w:r>
      <w:proofErr w:type="spellEnd"/>
      <w:r w:rsidRPr="00C93C80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 xml:space="preserve"> qua </w:t>
      </w:r>
      <w:proofErr w:type="spellStart"/>
      <w:r w:rsidRPr="00C93C80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các</w:t>
      </w:r>
      <w:proofErr w:type="spellEnd"/>
      <w:r w:rsidRPr="00C93C80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giai</w:t>
      </w:r>
      <w:proofErr w:type="spellEnd"/>
      <w:r w:rsidRPr="00C93C80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đoạn</w:t>
      </w:r>
      <w:proofErr w:type="spellEnd"/>
      <w:r w:rsidRPr="00C93C80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như</w:t>
      </w:r>
      <w:proofErr w:type="spellEnd"/>
      <w:r w:rsidRPr="00C93C80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:</w:t>
      </w:r>
    </w:p>
    <w:p w:rsidR="00C93C80" w:rsidRPr="00C93C80" w:rsidRDefault="00C93C80" w:rsidP="00C93C80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Helvetica" w:eastAsia="Times New Roman" w:hAnsi="Helvetica" w:cs="Helvetica"/>
          <w:color w:val="333333"/>
          <w:sz w:val="45"/>
          <w:szCs w:val="45"/>
        </w:rPr>
      </w:pPr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-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Giai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đoạn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ủ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bệnh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: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khoảng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3-7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ngày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C93C80" w:rsidRPr="00C93C80" w:rsidRDefault="00C93C80" w:rsidP="00C93C80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Helvetica" w:eastAsia="Times New Roman" w:hAnsi="Helvetica" w:cs="Helvetica"/>
          <w:color w:val="333333"/>
          <w:sz w:val="45"/>
          <w:szCs w:val="45"/>
        </w:rPr>
      </w:pPr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-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Giai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đoạn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khởi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phát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: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Từ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1-2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ngày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với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các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triệu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chứng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như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sốt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nhẹ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mệt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mỏi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đau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họng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biếng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ăn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tiêu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chảy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vài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lần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trong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ngày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C93C80" w:rsidRPr="00C93C80" w:rsidRDefault="00C93C80" w:rsidP="00C93C80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Helvetica" w:eastAsia="Times New Roman" w:hAnsi="Helvetica" w:cs="Helvetica"/>
          <w:color w:val="333333"/>
          <w:sz w:val="45"/>
          <w:szCs w:val="45"/>
        </w:rPr>
      </w:pPr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-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Giai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đoạn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toàn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phát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: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Có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thể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kéo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dài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3-10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ngày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với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các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triệu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chứng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điển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hình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của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bệnh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:</w:t>
      </w:r>
    </w:p>
    <w:p w:rsidR="00C93C80" w:rsidRPr="00C93C80" w:rsidRDefault="00C93C80" w:rsidP="00C93C80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Helvetica" w:eastAsia="Times New Roman" w:hAnsi="Helvetica" w:cs="Helvetica"/>
          <w:color w:val="333333"/>
          <w:sz w:val="45"/>
          <w:szCs w:val="45"/>
        </w:rPr>
      </w:pPr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.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Loét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miệng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: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vết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loét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đỏ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hay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phỏng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nước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đường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kính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2-3 mm ở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niêm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mạc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miệng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lợi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lưỡi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gây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đau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miệng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bỏ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ăn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bỏ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bú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tăng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tiết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nước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bọt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C93C80" w:rsidRPr="00C93C80" w:rsidRDefault="00C93C80" w:rsidP="00C93C80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Helvetica" w:eastAsia="Times New Roman" w:hAnsi="Helvetica" w:cs="Helvetica"/>
          <w:color w:val="333333"/>
          <w:sz w:val="45"/>
          <w:szCs w:val="45"/>
        </w:rPr>
      </w:pPr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.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Phát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ban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dạng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phỏng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nước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: Ở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lòng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bàn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proofErr w:type="gram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tay</w:t>
      </w:r>
      <w:proofErr w:type="spellEnd"/>
      <w:proofErr w:type="gram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lòng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bàn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chân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gối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mông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;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tồn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tại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trong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thời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gian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ngắn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(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dưới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7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ngày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)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sau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đó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có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thể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để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lại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vết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thâm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rất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hiếm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khi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loét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hay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bội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nhiễm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C93C80" w:rsidRPr="00C93C80" w:rsidRDefault="00C93C80" w:rsidP="00C93C80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Helvetica" w:eastAsia="Times New Roman" w:hAnsi="Helvetica" w:cs="Helvetica"/>
          <w:color w:val="333333"/>
          <w:sz w:val="45"/>
          <w:szCs w:val="45"/>
        </w:rPr>
      </w:pPr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.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Sốt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nhẹ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nôn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: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Nếu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trẻ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sốt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cao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và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nôn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nhiều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dễ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có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nguy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cơ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biến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chứng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.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Biến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chứng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thần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kinh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</w:t>
      </w:r>
      <w:proofErr w:type="spellStart"/>
      <w:proofErr w:type="gram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tim</w:t>
      </w:r>
      <w:proofErr w:type="spellEnd"/>
      <w:proofErr w:type="gram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mạch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hô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hấp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thường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xuất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hiện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sớm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từ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ngày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2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đến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ngày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5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của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bệnh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C93C80" w:rsidRDefault="00C93C80" w:rsidP="00C93C8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Cách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phòng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tránh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bệnh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chân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tay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miệng</w:t>
      </w:r>
      <w:proofErr w:type="spellEnd"/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. </w:t>
      </w:r>
    </w:p>
    <w:p w:rsidR="00C93C80" w:rsidRPr="00C93C80" w:rsidRDefault="00C93C80" w:rsidP="00C93C80">
      <w:pPr>
        <w:shd w:val="clear" w:color="auto" w:fill="FFFFFF"/>
        <w:spacing w:after="0" w:line="240" w:lineRule="auto"/>
        <w:ind w:firstLine="810"/>
        <w:jc w:val="both"/>
        <w:outlineLvl w:val="1"/>
        <w:rPr>
          <w:rFonts w:ascii="Helvetica" w:eastAsia="Times New Roman" w:hAnsi="Helvetica" w:cs="Helvetica"/>
          <w:color w:val="333333"/>
          <w:sz w:val="45"/>
          <w:szCs w:val="45"/>
        </w:rPr>
      </w:pPr>
      <w:bookmarkStart w:id="0" w:name="_GoBack"/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Rửa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tay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thường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xuyên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bằng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xà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phòng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dưới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vòi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nước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chảy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nhiều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lần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trong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ngày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(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cả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người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lớn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và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trẻ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em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),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đặc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biệt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trước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khi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chế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biến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thức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ăn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trước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khi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ăn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/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cho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trẻ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ăn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trước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khi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bế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ẵm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trẻ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sau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khi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đi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vệ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sinh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sau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khi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thay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tã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và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làm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vệ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sinh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cho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trẻ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C93C80" w:rsidRPr="00C93C80" w:rsidRDefault="00C93C80" w:rsidP="00C93C80">
      <w:pPr>
        <w:shd w:val="clear" w:color="auto" w:fill="FFFFFF"/>
        <w:spacing w:after="0" w:line="240" w:lineRule="auto"/>
        <w:ind w:firstLine="810"/>
        <w:jc w:val="both"/>
        <w:outlineLvl w:val="1"/>
        <w:rPr>
          <w:rFonts w:ascii="Helvetica" w:eastAsia="Times New Roman" w:hAnsi="Helvetica" w:cs="Helvetica"/>
          <w:color w:val="333333"/>
          <w:sz w:val="45"/>
          <w:szCs w:val="45"/>
        </w:rPr>
      </w:pPr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-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Thực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hiện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tốt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vệ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sinh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ăn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uống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: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ăn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chín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uống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chín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;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vật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dụng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ăn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uống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phải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đảm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bảo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được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rửa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sạch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sẽ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trước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khi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sử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dụng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(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tốt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nhất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là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ngâm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tráng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nước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sôi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);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đảm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bảo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sử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dụng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nước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sạch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trong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sinh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hoạt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hàng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ngày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;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không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mớm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thức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ăn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cho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trẻ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;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không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cho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trẻ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ăn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bốc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mút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tay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ngậm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mút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đồ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chơi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;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không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cho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trẻ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dùng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chung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khăn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ăn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khăn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tay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vật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dụng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ăn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uống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như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cốc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bát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đĩa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thìa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đồ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chơi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chưa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được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khử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trùng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C93C80" w:rsidRPr="00C93C80" w:rsidRDefault="00C93C80" w:rsidP="00C93C80">
      <w:pPr>
        <w:shd w:val="clear" w:color="auto" w:fill="FFFFFF"/>
        <w:spacing w:after="0" w:line="240" w:lineRule="auto"/>
        <w:ind w:firstLine="810"/>
        <w:jc w:val="both"/>
        <w:outlineLvl w:val="1"/>
        <w:rPr>
          <w:rFonts w:ascii="Helvetica" w:eastAsia="Times New Roman" w:hAnsi="Helvetica" w:cs="Helvetica"/>
          <w:color w:val="333333"/>
          <w:sz w:val="45"/>
          <w:szCs w:val="45"/>
        </w:rPr>
      </w:pPr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-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Thường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xuyên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lau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sạch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các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bề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mặt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dụng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cụ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tiếp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xúc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hàng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ngày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như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đồ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chơi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dụng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cụ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học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tập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tay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nắm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cửa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tay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vịn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cầu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thang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mặt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bàn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/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ghế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sàn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nhà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bằng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xà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phòng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hoặc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các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chất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tẩy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rửa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thông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thường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C93C80" w:rsidRPr="00C93C80" w:rsidRDefault="00C93C80" w:rsidP="00C93C80">
      <w:pPr>
        <w:shd w:val="clear" w:color="auto" w:fill="FFFFFF"/>
        <w:spacing w:after="0" w:line="240" w:lineRule="auto"/>
        <w:ind w:firstLine="810"/>
        <w:jc w:val="both"/>
        <w:outlineLvl w:val="1"/>
        <w:rPr>
          <w:rFonts w:ascii="Helvetica" w:eastAsia="Times New Roman" w:hAnsi="Helvetica" w:cs="Helvetica"/>
          <w:color w:val="333333"/>
          <w:sz w:val="45"/>
          <w:szCs w:val="45"/>
        </w:rPr>
      </w:pPr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-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Không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cho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trẻ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tiếp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xúc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với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người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bệnh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hoặc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nghi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ngờ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mắc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bệnh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C93C80" w:rsidRPr="00C93C80" w:rsidRDefault="00C93C80" w:rsidP="00C93C80">
      <w:pPr>
        <w:shd w:val="clear" w:color="auto" w:fill="FFFFFF"/>
        <w:spacing w:after="0" w:line="240" w:lineRule="auto"/>
        <w:ind w:firstLine="810"/>
        <w:jc w:val="both"/>
        <w:outlineLvl w:val="1"/>
        <w:rPr>
          <w:rFonts w:ascii="Helvetica" w:eastAsia="Times New Roman" w:hAnsi="Helvetica" w:cs="Helvetica"/>
          <w:color w:val="333333"/>
          <w:sz w:val="45"/>
          <w:szCs w:val="45"/>
        </w:rPr>
      </w:pPr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-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Sử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dụng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nhà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tiêu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hợp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vệ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sinh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phân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và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các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chất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thải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của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bệnh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nhân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phải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được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proofErr w:type="gram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thu</w:t>
      </w:r>
      <w:proofErr w:type="spellEnd"/>
      <w:proofErr w:type="gram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gom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và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đổ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vào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nhà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tiêu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hợp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vệ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sinh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C93C80" w:rsidRDefault="00C93C80" w:rsidP="00C93C80">
      <w:pPr>
        <w:shd w:val="clear" w:color="auto" w:fill="FFFFFF"/>
        <w:spacing w:after="0" w:line="240" w:lineRule="auto"/>
        <w:ind w:firstLine="810"/>
        <w:jc w:val="both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-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Khi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phát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hiện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trẻ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có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dấu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hiệu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nghi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ngờ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mắc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bệnh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cần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đưa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trẻ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đi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khám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hoặc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thông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báo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ngay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cho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cơ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quan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y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tế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gần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nhất</w:t>
      </w:r>
      <w:proofErr w:type="spellEnd"/>
      <w:r w:rsidRPr="00C93C80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C93C80" w:rsidRDefault="00C93C80" w:rsidP="00C93C80">
      <w:pPr>
        <w:shd w:val="clear" w:color="auto" w:fill="FFFFFF"/>
        <w:spacing w:after="0" w:line="240" w:lineRule="auto"/>
        <w:ind w:firstLine="810"/>
        <w:jc w:val="both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</w:rPr>
      </w:pPr>
    </w:p>
    <w:p w:rsidR="00C93C80" w:rsidRPr="00C93C80" w:rsidRDefault="00C93C80" w:rsidP="00C93C80">
      <w:pPr>
        <w:shd w:val="clear" w:color="auto" w:fill="FFFFFF"/>
        <w:spacing w:after="0" w:line="240" w:lineRule="auto"/>
        <w:ind w:firstLine="810"/>
        <w:jc w:val="both"/>
        <w:outlineLvl w:val="1"/>
        <w:rPr>
          <w:rFonts w:ascii="Helvetica" w:eastAsia="Times New Roman" w:hAnsi="Helvetica" w:cs="Helvetica"/>
          <w:color w:val="333333"/>
          <w:sz w:val="45"/>
          <w:szCs w:val="45"/>
        </w:rPr>
      </w:pPr>
    </w:p>
    <w:bookmarkEnd w:id="0"/>
    <w:p w:rsidR="00C93C80" w:rsidRPr="00C93C80" w:rsidRDefault="00C93C80" w:rsidP="00C93C80">
      <w:pPr>
        <w:rPr>
          <w:rFonts w:ascii="Times New Roman" w:hAnsi="Times New Roman" w:cs="Times New Roman"/>
          <w:b/>
          <w:sz w:val="28"/>
          <w:szCs w:val="28"/>
        </w:rPr>
      </w:pPr>
    </w:p>
    <w:sectPr w:rsidR="00C93C80" w:rsidRPr="00C93C80" w:rsidSect="00C93C8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80"/>
    <w:rsid w:val="007D7DB0"/>
    <w:rsid w:val="008304F8"/>
    <w:rsid w:val="00C9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93C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3C8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93C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3C8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2023-06-06T13:38:00Z</dcterms:created>
  <dcterms:modified xsi:type="dcterms:W3CDTF">2023-06-06T13:43:00Z</dcterms:modified>
</cp:coreProperties>
</file>