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513" w:rsidRPr="00F45513" w:rsidRDefault="007836F4" w:rsidP="00F45513">
      <w:pPr>
        <w:spacing w:after="0" w:line="240" w:lineRule="auto"/>
        <w:jc w:val="left"/>
        <w:outlineLvl w:val="0"/>
        <w:rPr>
          <w:rFonts w:ascii="var(--font-body)" w:eastAsia="Times New Roman" w:hAnsi="var(--font-body)" w:cs="Times New Roman"/>
          <w:b/>
          <w:bCs/>
          <w:kern w:val="36"/>
          <w:sz w:val="48"/>
          <w:szCs w:val="48"/>
        </w:rPr>
      </w:pPr>
      <w:bookmarkStart w:id="0" w:name="_GoBack"/>
      <w:bookmarkEnd w:id="0"/>
      <w:r>
        <w:rPr>
          <w:rFonts w:ascii="var(--font-body)" w:eastAsia="Times New Roman" w:hAnsi="var(--font-body)" w:cs="Times New Roman"/>
          <w:b/>
          <w:bCs/>
          <w:kern w:val="36"/>
          <w:sz w:val="48"/>
          <w:szCs w:val="48"/>
        </w:rPr>
        <w:t>Ứ</w:t>
      </w:r>
      <w:r w:rsidRPr="00F45513">
        <w:rPr>
          <w:rFonts w:ascii="var(--font-body)" w:eastAsia="Times New Roman" w:hAnsi="var(--font-body)" w:cs="Times New Roman"/>
          <w:b/>
          <w:bCs/>
          <w:kern w:val="36"/>
          <w:sz w:val="48"/>
          <w:szCs w:val="48"/>
        </w:rPr>
        <w:t xml:space="preserve">ng dụng chuyển đổi số trong </w:t>
      </w:r>
      <w:r>
        <w:rPr>
          <w:rFonts w:ascii="var(--font-body)" w:eastAsia="Times New Roman" w:hAnsi="var(--font-body)" w:cs="Times New Roman"/>
          <w:b/>
          <w:bCs/>
          <w:kern w:val="36"/>
          <w:sz w:val="48"/>
          <w:szCs w:val="48"/>
        </w:rPr>
        <w:t>năm học 2022-2023 ở t</w:t>
      </w:r>
      <w:r w:rsidR="00F45513" w:rsidRPr="00F45513">
        <w:rPr>
          <w:rFonts w:ascii="var(--font-body)" w:eastAsia="Times New Roman" w:hAnsi="var(--font-body)" w:cs="Times New Roman"/>
          <w:b/>
          <w:bCs/>
          <w:kern w:val="36"/>
          <w:sz w:val="48"/>
          <w:szCs w:val="48"/>
        </w:rPr>
        <w:t xml:space="preserve">rường </w:t>
      </w:r>
      <w:r>
        <w:rPr>
          <w:rFonts w:ascii="var(--font-body)" w:eastAsia="Times New Roman" w:hAnsi="var(--font-body)" w:cs="Times New Roman"/>
          <w:b/>
          <w:bCs/>
          <w:kern w:val="36"/>
          <w:sz w:val="48"/>
          <w:szCs w:val="48"/>
        </w:rPr>
        <w:t>THCS An Tiến</w:t>
      </w:r>
      <w:r w:rsidR="00F45513" w:rsidRPr="00F45513">
        <w:rPr>
          <w:rFonts w:ascii="var(--font-body)" w:eastAsia="Times New Roman" w:hAnsi="var(--font-body)" w:cs="Times New Roman"/>
          <w:b/>
          <w:bCs/>
          <w:kern w:val="36"/>
          <w:sz w:val="48"/>
          <w:szCs w:val="48"/>
        </w:rPr>
        <w:t xml:space="preserve"> </w:t>
      </w:r>
    </w:p>
    <w:p w:rsidR="00F45513" w:rsidRPr="00F45513" w:rsidRDefault="00F45513" w:rsidP="00F45513">
      <w:pPr>
        <w:spacing w:after="0" w:line="240" w:lineRule="auto"/>
        <w:ind w:right="90"/>
        <w:jc w:val="left"/>
        <w:rPr>
          <w:rFonts w:eastAsia="Times New Roman" w:cs="Times New Roman"/>
          <w:sz w:val="24"/>
          <w:szCs w:val="24"/>
        </w:rPr>
      </w:pPr>
    </w:p>
    <w:p w:rsidR="00F45513" w:rsidRPr="00F45513" w:rsidRDefault="003371D7" w:rsidP="00F45513">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w:t>
      </w:r>
      <w:r w:rsidR="00F45513" w:rsidRPr="00F45513">
        <w:rPr>
          <w:rFonts w:eastAsia="Times New Roman" w:cs="Times New Roman"/>
          <w:sz w:val="24"/>
          <w:szCs w:val="24"/>
        </w:rPr>
        <w:t>Với sự phát triển không ngừng của công nghệ, chuyển đổi số có vai trò quan trọng trong cuộc cách mạng công nghiệp 4.0. Năm 2020, Thủ tướng Chính phủ đã ký quyết định phê duyệt “Chương trình Chuyển đổi số quốc gia đến năm 2025, định hướng đến năm 2030” trong đó xác định Giáo dục là một trong 8 lĩnh vực cần được ưu tiên thực hiện chuyển đổi số trước tiên. Việc chuyển đổi số trong giáo dục thành công sẽ giúp thay đổi nhận thức nhanh nhất, mang lại hiệu quả, tiết kiệm chi phí, góp phần thúc đẩy tiến trình xây dựng Xã hội số. Có hai nội dung chính cần tập trung trong việc chuyển đổi số, đó là: Chuyển đổi số trong quản lý và chuyển đổi số trong dạy, học, kiểm tra, đánh giá</w:t>
      </w:r>
    </w:p>
    <w:p w:rsidR="00F45513" w:rsidRPr="00F45513" w:rsidRDefault="00F45513" w:rsidP="00F45513">
      <w:pPr>
        <w:spacing w:beforeAutospacing="1" w:after="0" w:afterAutospacing="1" w:line="240" w:lineRule="auto"/>
        <w:rPr>
          <w:rFonts w:eastAsia="Times New Roman" w:cs="Times New Roman"/>
          <w:sz w:val="24"/>
          <w:szCs w:val="24"/>
        </w:rPr>
      </w:pPr>
      <w:r w:rsidRPr="00F45513">
        <w:rPr>
          <w:rFonts w:eastAsia="Times New Roman" w:cs="Times New Roman"/>
          <w:b/>
          <w:bCs/>
          <w:sz w:val="24"/>
          <w:szCs w:val="24"/>
        </w:rPr>
        <w:t xml:space="preserve">1. Thực trạng thực hiện chuyển đối số tại trường </w:t>
      </w:r>
      <w:r w:rsidR="007836F4">
        <w:rPr>
          <w:rFonts w:eastAsia="Times New Roman" w:cs="Times New Roman"/>
          <w:b/>
          <w:bCs/>
          <w:sz w:val="24"/>
          <w:szCs w:val="24"/>
        </w:rPr>
        <w:t>THCS An Tiến</w:t>
      </w:r>
    </w:p>
    <w:p w:rsidR="00F45513" w:rsidRPr="00F45513" w:rsidRDefault="003371D7" w:rsidP="00F45513">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w:t>
      </w:r>
      <w:r w:rsidR="00F45513" w:rsidRPr="00F45513">
        <w:rPr>
          <w:rFonts w:eastAsia="Times New Roman" w:cs="Times New Roman"/>
          <w:sz w:val="24"/>
          <w:szCs w:val="24"/>
        </w:rPr>
        <w:t xml:space="preserve">Hiện nay việc thực hiện chuyển đổi số tại trường </w:t>
      </w:r>
      <w:r w:rsidR="007836F4">
        <w:rPr>
          <w:rFonts w:eastAsia="Times New Roman" w:cs="Times New Roman"/>
          <w:sz w:val="24"/>
          <w:szCs w:val="24"/>
        </w:rPr>
        <w:t>THCS An Tiến</w:t>
      </w:r>
      <w:r w:rsidR="00F45513" w:rsidRPr="00F45513">
        <w:rPr>
          <w:rFonts w:eastAsia="Times New Roman" w:cs="Times New Roman"/>
          <w:sz w:val="24"/>
          <w:szCs w:val="24"/>
        </w:rPr>
        <w:t xml:space="preserve"> đã diễn ra nhưng đó vẫn là việc làm mang tính tự phát, chưa có sự kết nối, liên thông và chỉ dừng lại ở một khía cạnh công việc của nhà trường, chưa mang tính tổng thể, đồng bộ. Chuyển đổi số trong nhà trường được thể hiện qua các phần mềm như: quản lý điểm, mã định danh học sinh, giáo viên: truong.csdl.moet.gov.vn; phần mềm tập huấn bồi dưỡng thường xuyên, đánh giá công chức: TEMIS, ETEP; Phần mềm cho kế toán tài chính: MISA; Truyền đạt nội dung thông tin đến cán bộ giáo viên, nhân viên, phụ huynh: Zalo, SMS.... Dạy học trực tuyến </w:t>
      </w:r>
      <w:r w:rsidR="007836F4">
        <w:rPr>
          <w:rFonts w:eastAsia="Times New Roman" w:cs="Times New Roman"/>
          <w:sz w:val="24"/>
          <w:szCs w:val="24"/>
        </w:rPr>
        <w:t>khi học sinh không thể đến trường do</w:t>
      </w:r>
      <w:r w:rsidR="00F45513" w:rsidRPr="00F45513">
        <w:rPr>
          <w:rFonts w:eastAsia="Times New Roman" w:cs="Times New Roman"/>
          <w:sz w:val="24"/>
          <w:szCs w:val="24"/>
        </w:rPr>
        <w:t xml:space="preserve"> dịch Covid.</w:t>
      </w:r>
    </w:p>
    <w:p w:rsidR="00F45513" w:rsidRPr="00F45513" w:rsidRDefault="00F45513" w:rsidP="00F45513">
      <w:pPr>
        <w:spacing w:beforeAutospacing="1" w:after="0" w:afterAutospacing="1" w:line="240" w:lineRule="auto"/>
        <w:rPr>
          <w:rFonts w:eastAsia="Times New Roman" w:cs="Times New Roman"/>
          <w:sz w:val="24"/>
          <w:szCs w:val="24"/>
        </w:rPr>
      </w:pPr>
      <w:r w:rsidRPr="00F45513">
        <w:rPr>
          <w:rFonts w:eastAsia="Times New Roman" w:cs="Times New Roman"/>
          <w:b/>
          <w:bCs/>
          <w:sz w:val="24"/>
          <w:szCs w:val="24"/>
        </w:rPr>
        <w:t>2. Những khó khăn, thách thức khi thực hiện chuyển đổi số.</w:t>
      </w:r>
    </w:p>
    <w:p w:rsidR="00F45513" w:rsidRPr="00F45513" w:rsidRDefault="00F45513" w:rsidP="007836F4">
      <w:pPr>
        <w:spacing w:after="0" w:line="240" w:lineRule="auto"/>
        <w:rPr>
          <w:rFonts w:eastAsia="Times New Roman" w:cs="Times New Roman"/>
          <w:sz w:val="24"/>
          <w:szCs w:val="24"/>
        </w:rPr>
      </w:pPr>
      <w:r w:rsidRPr="00F45513">
        <w:rPr>
          <w:rFonts w:eastAsia="Times New Roman" w:cs="Times New Roman"/>
          <w:sz w:val="24"/>
          <w:szCs w:val="24"/>
        </w:rPr>
        <w:t xml:space="preserve">- </w:t>
      </w:r>
      <w:r w:rsidR="007836F4">
        <w:rPr>
          <w:rFonts w:eastAsia="Times New Roman" w:cs="Times New Roman"/>
          <w:sz w:val="24"/>
          <w:szCs w:val="24"/>
        </w:rPr>
        <w:t>Cách làm truyền thống đã trở thành thói quen, ngại thay đổi;</w:t>
      </w:r>
    </w:p>
    <w:p w:rsidR="00F45513" w:rsidRPr="00F45513" w:rsidRDefault="00F45513" w:rsidP="007836F4">
      <w:pPr>
        <w:spacing w:after="0" w:line="240" w:lineRule="auto"/>
        <w:rPr>
          <w:rFonts w:eastAsia="Times New Roman" w:cs="Times New Roman"/>
          <w:sz w:val="24"/>
          <w:szCs w:val="24"/>
        </w:rPr>
      </w:pPr>
      <w:r w:rsidRPr="00F45513">
        <w:rPr>
          <w:rFonts w:eastAsia="Times New Roman" w:cs="Times New Roman"/>
          <w:sz w:val="24"/>
          <w:szCs w:val="24"/>
        </w:rPr>
        <w:t>- Hạn chế về kiến thức tin học phổ thông, kĩ năng sử dụng các phần mềm.</w:t>
      </w:r>
    </w:p>
    <w:p w:rsidR="00F45513" w:rsidRPr="00F45513" w:rsidRDefault="00F45513" w:rsidP="007836F4">
      <w:pPr>
        <w:spacing w:after="0" w:line="240" w:lineRule="auto"/>
        <w:rPr>
          <w:rFonts w:eastAsia="Times New Roman" w:cs="Times New Roman"/>
          <w:sz w:val="24"/>
          <w:szCs w:val="24"/>
        </w:rPr>
      </w:pPr>
      <w:r w:rsidRPr="00F45513">
        <w:rPr>
          <w:rFonts w:eastAsia="Times New Roman" w:cs="Times New Roman"/>
          <w:sz w:val="24"/>
          <w:szCs w:val="24"/>
        </w:rPr>
        <w:t>- Tài chính là một trong những khó khăn lớn đối với nhà trường trong vấn đề cân nhắc và lựa chọn các phần mềm ứng dụng hiệu quả.</w:t>
      </w:r>
    </w:p>
    <w:p w:rsidR="00F45513" w:rsidRPr="00F45513" w:rsidRDefault="00F45513" w:rsidP="007836F4">
      <w:pPr>
        <w:spacing w:after="0" w:line="240" w:lineRule="auto"/>
        <w:rPr>
          <w:rFonts w:eastAsia="Times New Roman" w:cs="Times New Roman"/>
          <w:sz w:val="24"/>
          <w:szCs w:val="24"/>
        </w:rPr>
      </w:pPr>
      <w:r w:rsidRPr="00F45513">
        <w:rPr>
          <w:rFonts w:eastAsia="Times New Roman" w:cs="Times New Roman"/>
          <w:sz w:val="24"/>
          <w:szCs w:val="24"/>
        </w:rPr>
        <w:t>- Thiếu sự hướng dẫn và chiến lược chuyển đổi số.</w:t>
      </w:r>
    </w:p>
    <w:p w:rsidR="00F45513" w:rsidRPr="00F45513" w:rsidRDefault="00F45513" w:rsidP="00F45513">
      <w:pPr>
        <w:spacing w:beforeAutospacing="1" w:after="0" w:afterAutospacing="1" w:line="240" w:lineRule="auto"/>
        <w:rPr>
          <w:rFonts w:eastAsia="Times New Roman" w:cs="Times New Roman"/>
          <w:sz w:val="24"/>
          <w:szCs w:val="24"/>
        </w:rPr>
      </w:pPr>
      <w:r w:rsidRPr="00F45513">
        <w:rPr>
          <w:rFonts w:eastAsia="Times New Roman" w:cs="Times New Roman"/>
          <w:b/>
          <w:bCs/>
          <w:sz w:val="24"/>
          <w:szCs w:val="24"/>
        </w:rPr>
        <w:t>3. Mục tiêu</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xml:space="preserve">- Năm học </w:t>
      </w:r>
      <w:r w:rsidR="00316A62">
        <w:rPr>
          <w:rFonts w:eastAsia="Times New Roman" w:cs="Times New Roman"/>
          <w:sz w:val="24"/>
          <w:szCs w:val="24"/>
        </w:rPr>
        <w:t>2022-2023 trường</w:t>
      </w:r>
      <w:r w:rsidRPr="00F45513">
        <w:rPr>
          <w:rFonts w:eastAsia="Times New Roman" w:cs="Times New Roman"/>
          <w:sz w:val="24"/>
          <w:szCs w:val="24"/>
        </w:rPr>
        <w:t xml:space="preserve"> </w:t>
      </w:r>
      <w:r w:rsidR="00316A62">
        <w:rPr>
          <w:rFonts w:eastAsia="Times New Roman" w:cs="Times New Roman"/>
          <w:sz w:val="24"/>
          <w:szCs w:val="24"/>
        </w:rPr>
        <w:t xml:space="preserve">THCS An Tiến </w:t>
      </w:r>
      <w:r w:rsidRPr="00F45513">
        <w:rPr>
          <w:rFonts w:eastAsia="Times New Roman" w:cs="Times New Roman"/>
          <w:sz w:val="24"/>
          <w:szCs w:val="24"/>
        </w:rPr>
        <w:t>xác định rõ mục tiêu chuyển đổi số là:</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Xây dựng cơ sở dữ liệu dùng chung làm nền tảng xây dựng các phần mềm, công cụ nhằm nâng cao hiệu quả quản lý giáo dục.</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Xây dựng môi trường làm việc, môi trường học tập thông minh trên nền tảng số.</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Qua các tiện ích ứng dụng công nghệ thông tin góp phần thực hiện tốt việc đổi mới phương pháp dạy học</w:t>
      </w:r>
      <w:r w:rsidR="00316A62">
        <w:rPr>
          <w:rFonts w:eastAsia="Times New Roman" w:cs="Times New Roman"/>
          <w:sz w:val="24"/>
          <w:szCs w:val="24"/>
        </w:rPr>
        <w:t>, đổi mới kiểm tra đánh giá</w:t>
      </w:r>
      <w:r w:rsidRPr="00F45513">
        <w:rPr>
          <w:rFonts w:eastAsia="Times New Roman" w:cs="Times New Roman"/>
          <w:sz w:val="24"/>
          <w:szCs w:val="24"/>
        </w:rPr>
        <w:t xml:space="preserve"> theo hướng </w:t>
      </w:r>
      <w:r w:rsidR="00316A62">
        <w:rPr>
          <w:rFonts w:eastAsia="Times New Roman" w:cs="Times New Roman"/>
          <w:sz w:val="24"/>
          <w:szCs w:val="24"/>
        </w:rPr>
        <w:t>hình thành và phát triển phẩm chất, năng lực học sinh.</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Giúp giáo viên, học sinh tiếp cận, làm quen và làm chủ công nghệ số.</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lastRenderedPageBreak/>
        <w:t>- Tiến hành chuẩn hóa hệ thống phần mềm chỉ đạo, quản lý, tổ chức hoạt động dạy học sao cho phù hợp với điều kiện thực tế và đảm bảo tính khả thi.</w:t>
      </w:r>
    </w:p>
    <w:p w:rsidR="00F45513" w:rsidRPr="00F45513" w:rsidRDefault="00F45513" w:rsidP="00F45513">
      <w:pPr>
        <w:spacing w:beforeAutospacing="1" w:after="0" w:afterAutospacing="1" w:line="240" w:lineRule="auto"/>
        <w:rPr>
          <w:rFonts w:eastAsia="Times New Roman" w:cs="Times New Roman"/>
          <w:sz w:val="24"/>
          <w:szCs w:val="24"/>
        </w:rPr>
      </w:pPr>
      <w:r w:rsidRPr="00F45513">
        <w:rPr>
          <w:rFonts w:eastAsia="Times New Roman" w:cs="Times New Roman"/>
          <w:b/>
          <w:bCs/>
          <w:sz w:val="24"/>
          <w:szCs w:val="24"/>
        </w:rPr>
        <w:t>4. Giải pháp để giải quyết vấn đề</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Dựa trên những mục tiêu đó, nhà trường mạnh dạn áp dụng một số giải pháp sau:</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xml:space="preserve">1. Chú trọng công tác </w:t>
      </w:r>
      <w:r w:rsidR="00316A62">
        <w:rPr>
          <w:rFonts w:eastAsia="Times New Roman" w:cs="Times New Roman"/>
          <w:sz w:val="24"/>
          <w:szCs w:val="24"/>
        </w:rPr>
        <w:t xml:space="preserve">truyền </w:t>
      </w:r>
      <w:r w:rsidRPr="00F45513">
        <w:rPr>
          <w:rFonts w:eastAsia="Times New Roman" w:cs="Times New Roman"/>
          <w:sz w:val="24"/>
          <w:szCs w:val="24"/>
        </w:rPr>
        <w:t xml:space="preserve">thông, tuyên truyền, nâng cao nhận thức cho cán bộ giáo viên, </w:t>
      </w:r>
      <w:r w:rsidR="00316A62">
        <w:rPr>
          <w:rFonts w:eastAsia="Times New Roman" w:cs="Times New Roman"/>
          <w:sz w:val="24"/>
          <w:szCs w:val="24"/>
        </w:rPr>
        <w:t>CMHS</w:t>
      </w:r>
      <w:r w:rsidRPr="00F45513">
        <w:rPr>
          <w:rFonts w:eastAsia="Times New Roman" w:cs="Times New Roman"/>
          <w:sz w:val="24"/>
          <w:szCs w:val="24"/>
        </w:rPr>
        <w:t xml:space="preserve"> - HS về chuyển đổi số và ứng dụng CNTT vào dạy học.</w:t>
      </w:r>
    </w:p>
    <w:p w:rsidR="00F45513" w:rsidRDefault="00F45513" w:rsidP="00F45513">
      <w:pPr>
        <w:spacing w:before="100" w:beforeAutospacing="1" w:after="100" w:afterAutospacing="1" w:line="240" w:lineRule="auto"/>
        <w:rPr>
          <w:rFonts w:ascii="Helvetica" w:eastAsia="Times New Roman" w:hAnsi="Helvetica" w:cs="Helvetica"/>
          <w:color w:val="333333"/>
          <w:sz w:val="21"/>
          <w:szCs w:val="21"/>
        </w:rPr>
      </w:pPr>
      <w:r w:rsidRPr="00F45513">
        <w:rPr>
          <w:rFonts w:eastAsia="Times New Roman" w:cs="Times New Roman"/>
          <w:sz w:val="24"/>
          <w:szCs w:val="24"/>
        </w:rPr>
        <w:t xml:space="preserve">2. Chuẩn bị đội ngũ nhân lực, </w:t>
      </w:r>
      <w:r w:rsidR="00316A62">
        <w:rPr>
          <w:rFonts w:eastAsia="Times New Roman" w:cs="Times New Roman"/>
          <w:sz w:val="24"/>
          <w:szCs w:val="24"/>
        </w:rPr>
        <w:t>bồi dưỡng về kiến thức, kĩ năng công nghệ thông tin</w:t>
      </w:r>
      <w:r w:rsidR="00E6206A">
        <w:rPr>
          <w:rFonts w:eastAsia="Times New Roman" w:cs="Times New Roman"/>
          <w:sz w:val="24"/>
          <w:szCs w:val="24"/>
        </w:rPr>
        <w:t xml:space="preserve">, </w:t>
      </w:r>
      <w:r w:rsidRPr="00F45513">
        <w:rPr>
          <w:rFonts w:eastAsia="Times New Roman" w:cs="Times New Roman"/>
          <w:sz w:val="24"/>
          <w:szCs w:val="24"/>
        </w:rPr>
        <w:t>tăng cường quản lý việc tổ chức tập huấn, hướng dẫn kĩ cho cán bộ, giáo viên, nhân viên về công nghệ thông tin.</w:t>
      </w:r>
      <w:r w:rsidR="00316A62" w:rsidRPr="00316A62">
        <w:rPr>
          <w:rFonts w:ascii="Helvetica" w:eastAsia="Times New Roman" w:hAnsi="Helvetica" w:cs="Helvetica"/>
          <w:color w:val="333333"/>
          <w:sz w:val="21"/>
          <w:szCs w:val="21"/>
        </w:rPr>
        <w:t xml:space="preserve"> </w:t>
      </w:r>
    </w:p>
    <w:p w:rsid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3. Hoàn thiện cơ sở hạ tầng đồng bộ, sẵn sàng áp dụng công nghệ mới.</w:t>
      </w:r>
    </w:p>
    <w:p w:rsidR="003371D7" w:rsidRDefault="007D2FC3" w:rsidP="003371D7">
      <w:pPr>
        <w:spacing w:before="240" w:after="240" w:line="240" w:lineRule="auto"/>
        <w:jc w:val="left"/>
        <w:rPr>
          <w:rFonts w:eastAsia="Times New Roman" w:cs="Times New Roman"/>
          <w:bCs/>
          <w:color w:val="333333"/>
          <w:sz w:val="24"/>
          <w:szCs w:val="24"/>
        </w:rPr>
      </w:pPr>
      <w:r w:rsidRPr="001C23B4">
        <w:rPr>
          <w:rFonts w:eastAsia="Times New Roman" w:cs="Times New Roman"/>
          <w:bCs/>
          <w:color w:val="333333"/>
          <w:sz w:val="24"/>
          <w:szCs w:val="24"/>
        </w:rPr>
        <w:t>4. Thực hiện số hóa toàn bộ các hồ sơ, sổ sách, quy trình làm việc của nhà trường – nhiệm vụ rất quan trọng mang tính tiên quyết trong công cuộc chuyển đổi số.</w:t>
      </w:r>
    </w:p>
    <w:p w:rsidR="00E6206A" w:rsidRDefault="003371D7" w:rsidP="003371D7">
      <w:pPr>
        <w:spacing w:after="0" w:line="240" w:lineRule="auto"/>
        <w:jc w:val="left"/>
        <w:rPr>
          <w:rFonts w:eastAsia="Times New Roman" w:cs="Times New Roman"/>
          <w:sz w:val="24"/>
          <w:szCs w:val="24"/>
        </w:rPr>
      </w:pPr>
      <w:r>
        <w:rPr>
          <w:rFonts w:eastAsia="Times New Roman" w:cs="Times New Roman"/>
          <w:sz w:val="24"/>
          <w:szCs w:val="24"/>
        </w:rPr>
        <w:t>5</w:t>
      </w:r>
      <w:r w:rsidR="00F45513" w:rsidRPr="00F45513">
        <w:rPr>
          <w:rFonts w:eastAsia="Times New Roman" w:cs="Times New Roman"/>
          <w:sz w:val="24"/>
          <w:szCs w:val="24"/>
        </w:rPr>
        <w:t xml:space="preserve">. Xây dựng trang thông tin riêng của nhà trường như: Website, Zalo, Facebook, </w:t>
      </w:r>
      <w:r w:rsidR="00E6206A">
        <w:rPr>
          <w:rFonts w:eastAsia="Times New Roman" w:cs="Times New Roman"/>
          <w:sz w:val="24"/>
          <w:szCs w:val="24"/>
        </w:rPr>
        <w:t>Ms teams…</w:t>
      </w:r>
    </w:p>
    <w:p w:rsidR="00F45513" w:rsidRPr="00F45513" w:rsidRDefault="003371D7" w:rsidP="00F45513">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6. </w:t>
      </w:r>
      <w:r w:rsidR="00F45513" w:rsidRPr="00F45513">
        <w:rPr>
          <w:rFonts w:eastAsia="Times New Roman" w:cs="Times New Roman"/>
          <w:sz w:val="24"/>
          <w:szCs w:val="24"/>
        </w:rPr>
        <w:t>Thúc đẩy công tác xã hội hóa giáo dục, tìm nguồn tài trợ, tích cực trang bị cơ sở vật chất và thiết bị hiện đại phục vụ cho ứng dụng công nghệ thông tin trong giảng dạy và học tập.</w:t>
      </w:r>
    </w:p>
    <w:p w:rsidR="00F45513" w:rsidRPr="00F45513" w:rsidRDefault="00F45513" w:rsidP="00F45513">
      <w:pPr>
        <w:spacing w:beforeAutospacing="1" w:after="0" w:afterAutospacing="1" w:line="240" w:lineRule="auto"/>
        <w:rPr>
          <w:rFonts w:eastAsia="Times New Roman" w:cs="Times New Roman"/>
          <w:sz w:val="24"/>
          <w:szCs w:val="24"/>
        </w:rPr>
      </w:pPr>
      <w:r w:rsidRPr="00F45513">
        <w:rPr>
          <w:rFonts w:eastAsia="Times New Roman" w:cs="Times New Roman"/>
          <w:b/>
          <w:bCs/>
          <w:sz w:val="24"/>
          <w:szCs w:val="24"/>
        </w:rPr>
        <w:t>5. Bài học kinh nghiệm </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xml:space="preserve">Trong quá trình trường </w:t>
      </w:r>
      <w:r w:rsidR="003371D7">
        <w:rPr>
          <w:rFonts w:eastAsia="Times New Roman" w:cs="Times New Roman"/>
          <w:sz w:val="24"/>
          <w:szCs w:val="24"/>
        </w:rPr>
        <w:t>THCS An Tiến</w:t>
      </w:r>
      <w:r w:rsidRPr="00F45513">
        <w:rPr>
          <w:rFonts w:eastAsia="Times New Roman" w:cs="Times New Roman"/>
          <w:sz w:val="24"/>
          <w:szCs w:val="24"/>
        </w:rPr>
        <w:t xml:space="preserve"> triển khai chuyển đổi số, </w:t>
      </w:r>
      <w:r w:rsidR="003371D7">
        <w:rPr>
          <w:rFonts w:eastAsia="Times New Roman" w:cs="Times New Roman"/>
          <w:sz w:val="24"/>
          <w:szCs w:val="24"/>
        </w:rPr>
        <w:t xml:space="preserve">đã rút ra </w:t>
      </w:r>
      <w:r w:rsidRPr="00F45513">
        <w:rPr>
          <w:rFonts w:eastAsia="Times New Roman" w:cs="Times New Roman"/>
          <w:sz w:val="24"/>
          <w:szCs w:val="24"/>
        </w:rPr>
        <w:t>một số bài học như sau:</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Luôn được sự quan tâm sát sao của Sở giáo dục và Phòng Giáo dục.</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Các mục tiêu được tiến hành nghiêm túc có sự giám sát của BGH và lãnh đạo cấp trên.</w:t>
      </w:r>
    </w:p>
    <w:p w:rsidR="00F45513" w:rsidRPr="00F45513" w:rsidRDefault="00F45513" w:rsidP="00F45513">
      <w:pPr>
        <w:spacing w:before="100" w:beforeAutospacing="1" w:after="100" w:afterAutospacing="1" w:line="240" w:lineRule="auto"/>
        <w:rPr>
          <w:rFonts w:eastAsia="Times New Roman" w:cs="Times New Roman"/>
          <w:sz w:val="24"/>
          <w:szCs w:val="24"/>
        </w:rPr>
      </w:pPr>
      <w:r w:rsidRPr="00F45513">
        <w:rPr>
          <w:rFonts w:eastAsia="Times New Roman" w:cs="Times New Roman"/>
          <w:sz w:val="24"/>
          <w:szCs w:val="24"/>
        </w:rPr>
        <w:t>- Cán bộ giáo viên trong nhà trường cần trau dồi kinh nghiệm cũng như trang bị kiến thức về công nghệ thông tin để đáp ứng kịp thời cho công tác giảng dạy và quản lí hồ sơ học sinh trên phần mềm.</w:t>
      </w:r>
    </w:p>
    <w:p w:rsidR="00F45513" w:rsidRPr="00F45513" w:rsidRDefault="00F45513" w:rsidP="00F45513">
      <w:pPr>
        <w:spacing w:beforeAutospacing="1" w:after="0" w:afterAutospacing="1" w:line="240" w:lineRule="auto"/>
        <w:rPr>
          <w:rFonts w:eastAsia="Times New Roman" w:cs="Times New Roman"/>
          <w:sz w:val="24"/>
          <w:szCs w:val="24"/>
        </w:rPr>
      </w:pPr>
      <w:r w:rsidRPr="00F45513">
        <w:rPr>
          <w:rFonts w:eastAsia="Times New Roman" w:cs="Times New Roman"/>
          <w:b/>
          <w:bCs/>
          <w:sz w:val="24"/>
          <w:szCs w:val="24"/>
        </w:rPr>
        <w:t>6. Kết luận</w:t>
      </w:r>
    </w:p>
    <w:p w:rsidR="00F45513" w:rsidRPr="00F45513" w:rsidRDefault="003371D7" w:rsidP="00F45513">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w:t>
      </w:r>
      <w:r w:rsidR="00F45513" w:rsidRPr="00F45513">
        <w:rPr>
          <w:rFonts w:eastAsia="Times New Roman" w:cs="Times New Roman"/>
          <w:sz w:val="24"/>
          <w:szCs w:val="24"/>
        </w:rPr>
        <w:t xml:space="preserve">Việc chuyển đổi số trong giáo dục tại trường </w:t>
      </w:r>
      <w:r>
        <w:rPr>
          <w:rFonts w:eastAsia="Times New Roman" w:cs="Times New Roman"/>
          <w:sz w:val="24"/>
          <w:szCs w:val="24"/>
        </w:rPr>
        <w:t>THCS An Tiến</w:t>
      </w:r>
      <w:r w:rsidRPr="00F45513">
        <w:rPr>
          <w:rFonts w:eastAsia="Times New Roman" w:cs="Times New Roman"/>
          <w:sz w:val="24"/>
          <w:szCs w:val="24"/>
        </w:rPr>
        <w:t xml:space="preserve"> </w:t>
      </w:r>
      <w:r w:rsidR="00F45513" w:rsidRPr="00F45513">
        <w:rPr>
          <w:rFonts w:eastAsia="Times New Roman" w:cs="Times New Roman"/>
          <w:sz w:val="24"/>
          <w:szCs w:val="24"/>
        </w:rPr>
        <w:t>đã và đang tác động tích cực, mang lại hiệu quả cao trong quản lý, dạy học, phòng chống dịch trong nhà trường, đáp ứng yêu cầu đổi mới căn bản, toàn diện giáo dục, đào tạo, nâng cao chất lượng nguồn nhân lực.</w:t>
      </w:r>
    </w:p>
    <w:p w:rsidR="00F45513" w:rsidRPr="00F45513" w:rsidRDefault="00F45513" w:rsidP="003371D7">
      <w:pPr>
        <w:spacing w:before="100" w:beforeAutospacing="1" w:after="100" w:afterAutospacing="1" w:line="240" w:lineRule="auto"/>
        <w:rPr>
          <w:rFonts w:ascii="Arial" w:eastAsia="Times New Roman" w:hAnsi="Arial" w:cs="Arial"/>
          <w:b/>
          <w:bCs/>
          <w:sz w:val="24"/>
          <w:szCs w:val="24"/>
        </w:rPr>
      </w:pPr>
      <w:r w:rsidRPr="00F45513">
        <w:rPr>
          <w:rFonts w:eastAsia="Times New Roman" w:cs="Times New Roman"/>
          <w:sz w:val="24"/>
          <w:szCs w:val="24"/>
        </w:rPr>
        <w:t> </w:t>
      </w:r>
    </w:p>
    <w:p w:rsidR="00BD10F7" w:rsidRDefault="000C1BFB" w:rsidP="00F45513">
      <w:hyperlink r:id="rId5" w:tgtFrame="_blank" w:history="1">
        <w:r w:rsidR="00F45513" w:rsidRPr="00F45513">
          <w:rPr>
            <w:rFonts w:ascii="Arial" w:eastAsia="Times New Roman" w:hAnsi="Arial" w:cs="Arial"/>
            <w:color w:val="FFFFFF"/>
            <w:sz w:val="24"/>
            <w:szCs w:val="24"/>
            <w:shd w:val="clear" w:color="auto" w:fill="1559C2"/>
          </w:rPr>
          <w:br/>
        </w:r>
      </w:hyperlink>
    </w:p>
    <w:sectPr w:rsidR="00BD10F7"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body)">
    <w:altName w:val="Cambria"/>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1AFB"/>
    <w:multiLevelType w:val="multilevel"/>
    <w:tmpl w:val="91C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A0AA9"/>
    <w:multiLevelType w:val="multilevel"/>
    <w:tmpl w:val="31A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A3844"/>
    <w:multiLevelType w:val="multilevel"/>
    <w:tmpl w:val="72A8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13"/>
    <w:rsid w:val="000C1BFB"/>
    <w:rsid w:val="0026705E"/>
    <w:rsid w:val="00316A62"/>
    <w:rsid w:val="003371D7"/>
    <w:rsid w:val="007836F4"/>
    <w:rsid w:val="007D2FC3"/>
    <w:rsid w:val="00B602FD"/>
    <w:rsid w:val="00BD10F7"/>
    <w:rsid w:val="00E6206A"/>
    <w:rsid w:val="00F4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DD89-9F92-49D6-BFD2-361DBCEF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602FD"/>
    <w:rPr>
      <w:rFonts w:ascii="Times New Roman" w:eastAsiaTheme="majorEastAsia" w:hAnsi="Times New Roman" w:cstheme="majorBidi"/>
      <w:i/>
      <w:iCs/>
      <w:sz w:val="26"/>
    </w:rPr>
  </w:style>
  <w:style w:type="character" w:customStyle="1" w:styleId="rt-meta">
    <w:name w:val="rt-meta"/>
    <w:basedOn w:val="DefaultParagraphFont"/>
    <w:rsid w:val="00F45513"/>
  </w:style>
  <w:style w:type="character" w:styleId="Hyperlink">
    <w:name w:val="Hyperlink"/>
    <w:basedOn w:val="DefaultParagraphFont"/>
    <w:uiPriority w:val="99"/>
    <w:semiHidden/>
    <w:unhideWhenUsed/>
    <w:rsid w:val="00F45513"/>
    <w:rPr>
      <w:color w:val="0000FF"/>
      <w:u w:val="single"/>
    </w:rPr>
  </w:style>
  <w:style w:type="paragraph" w:customStyle="1" w:styleId="post-sapo">
    <w:name w:val="post-sapo"/>
    <w:basedOn w:val="Normal"/>
    <w:rsid w:val="00F45513"/>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uiPriority w:val="99"/>
    <w:semiHidden/>
    <w:unhideWhenUsed/>
    <w:rsid w:val="00F4551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F45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451652">
      <w:bodyDiv w:val="1"/>
      <w:marLeft w:val="0"/>
      <w:marRight w:val="0"/>
      <w:marTop w:val="0"/>
      <w:marBottom w:val="0"/>
      <w:divBdr>
        <w:top w:val="none" w:sz="0" w:space="0" w:color="auto"/>
        <w:left w:val="none" w:sz="0" w:space="0" w:color="auto"/>
        <w:bottom w:val="none" w:sz="0" w:space="0" w:color="auto"/>
        <w:right w:val="none" w:sz="0" w:space="0" w:color="auto"/>
      </w:divBdr>
      <w:divsChild>
        <w:div w:id="396171900">
          <w:marLeft w:val="0"/>
          <w:marRight w:val="0"/>
          <w:marTop w:val="0"/>
          <w:marBottom w:val="0"/>
          <w:divBdr>
            <w:top w:val="none" w:sz="0" w:space="0" w:color="auto"/>
            <w:left w:val="none" w:sz="0" w:space="0" w:color="auto"/>
            <w:bottom w:val="none" w:sz="0" w:space="0" w:color="auto"/>
            <w:right w:val="none" w:sz="0" w:space="0" w:color="auto"/>
          </w:divBdr>
          <w:divsChild>
            <w:div w:id="1435201021">
              <w:marLeft w:val="0"/>
              <w:marRight w:val="0"/>
              <w:marTop w:val="0"/>
              <w:marBottom w:val="450"/>
              <w:divBdr>
                <w:top w:val="none" w:sz="0" w:space="0" w:color="auto"/>
                <w:left w:val="none" w:sz="0" w:space="0" w:color="auto"/>
                <w:bottom w:val="none" w:sz="0" w:space="0" w:color="auto"/>
                <w:right w:val="none" w:sz="0" w:space="0" w:color="auto"/>
              </w:divBdr>
            </w:div>
            <w:div w:id="745153899">
              <w:marLeft w:val="0"/>
              <w:marRight w:val="0"/>
              <w:marTop w:val="0"/>
              <w:marBottom w:val="0"/>
              <w:divBdr>
                <w:top w:val="none" w:sz="0" w:space="0" w:color="auto"/>
                <w:left w:val="none" w:sz="0" w:space="0" w:color="auto"/>
                <w:bottom w:val="none" w:sz="0" w:space="0" w:color="auto"/>
                <w:right w:val="none" w:sz="0" w:space="0" w:color="auto"/>
              </w:divBdr>
              <w:divsChild>
                <w:div w:id="1094789202">
                  <w:marLeft w:val="0"/>
                  <w:marRight w:val="0"/>
                  <w:marTop w:val="0"/>
                  <w:marBottom w:val="0"/>
                  <w:divBdr>
                    <w:top w:val="none" w:sz="0" w:space="0" w:color="auto"/>
                    <w:left w:val="none" w:sz="0" w:space="0" w:color="auto"/>
                    <w:bottom w:val="none" w:sz="0" w:space="0" w:color="auto"/>
                    <w:right w:val="none" w:sz="0" w:space="0" w:color="auto"/>
                  </w:divBdr>
                  <w:divsChild>
                    <w:div w:id="1487165104">
                      <w:marLeft w:val="0"/>
                      <w:marRight w:val="0"/>
                      <w:marTop w:val="0"/>
                      <w:marBottom w:val="0"/>
                      <w:divBdr>
                        <w:top w:val="none" w:sz="0" w:space="0" w:color="auto"/>
                        <w:left w:val="none" w:sz="0" w:space="0" w:color="auto"/>
                        <w:bottom w:val="none" w:sz="0" w:space="0" w:color="auto"/>
                        <w:right w:val="none" w:sz="0" w:space="0" w:color="auto"/>
                      </w:divBdr>
                      <w:divsChild>
                        <w:div w:id="94210645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4396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2490">
          <w:marLeft w:val="0"/>
          <w:marRight w:val="0"/>
          <w:marTop w:val="0"/>
          <w:marBottom w:val="0"/>
          <w:divBdr>
            <w:top w:val="none" w:sz="0" w:space="0" w:color="auto"/>
            <w:left w:val="none" w:sz="0" w:space="0" w:color="auto"/>
            <w:bottom w:val="none" w:sz="0" w:space="0" w:color="auto"/>
            <w:right w:val="none" w:sz="0" w:space="0" w:color="auto"/>
          </w:divBdr>
          <w:divsChild>
            <w:div w:id="228151720">
              <w:marLeft w:val="-225"/>
              <w:marRight w:val="-225"/>
              <w:marTop w:val="0"/>
              <w:marBottom w:val="0"/>
              <w:divBdr>
                <w:top w:val="none" w:sz="0" w:space="0" w:color="auto"/>
                <w:left w:val="none" w:sz="0" w:space="0" w:color="auto"/>
                <w:bottom w:val="none" w:sz="0" w:space="0" w:color="auto"/>
                <w:right w:val="none" w:sz="0" w:space="0" w:color="auto"/>
              </w:divBdr>
              <w:divsChild>
                <w:div w:id="1582714259">
                  <w:marLeft w:val="0"/>
                  <w:marRight w:val="0"/>
                  <w:marTop w:val="0"/>
                  <w:marBottom w:val="0"/>
                  <w:divBdr>
                    <w:top w:val="none" w:sz="0" w:space="0" w:color="auto"/>
                    <w:left w:val="none" w:sz="0" w:space="0" w:color="auto"/>
                    <w:bottom w:val="none" w:sz="0" w:space="0" w:color="auto"/>
                    <w:right w:val="none" w:sz="0" w:space="0" w:color="auto"/>
                  </w:divBdr>
                  <w:divsChild>
                    <w:div w:id="1348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sharer/sharer.php?u=https%3A%2F%2Ft63.mic.gov.vn%2Fvi%2Ftruong-tieu-hoc-nam-hai-ung-dung-chuyen-doi-so-trong-day-ho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2023-05-15T22:44:00Z</dcterms:created>
  <dcterms:modified xsi:type="dcterms:W3CDTF">2023-05-15T22:44:00Z</dcterms:modified>
</cp:coreProperties>
</file>